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D7E" w:rsidRPr="00517D7E" w:rsidRDefault="00517D7E" w:rsidP="001823F0">
      <w:pPr>
        <w:jc w:val="center"/>
      </w:pPr>
    </w:p>
    <w:p w:rsidR="008F25FC" w:rsidRPr="00E4174E" w:rsidRDefault="00146ABA" w:rsidP="001823F0">
      <w:pPr>
        <w:jc w:val="center"/>
        <w:rPr>
          <w:rFonts w:ascii="PROMETHEUS" w:hAnsi="PROMETHEUS"/>
          <w:sz w:val="36"/>
          <w:szCs w:val="36"/>
        </w:rPr>
      </w:pPr>
      <w:r>
        <w:rPr>
          <w:rFonts w:ascii="PROMETHEUS" w:hAnsi="PROMETHEUS"/>
          <w:position w:val="-6"/>
          <w:sz w:val="36"/>
          <w:szCs w:val="36"/>
        </w:rPr>
        <w:t>DES PROBABILITES AUX S</w:t>
      </w:r>
      <w:r w:rsidR="00DF5787" w:rsidRPr="00146ABA">
        <w:rPr>
          <w:rFonts w:ascii="PROMETHEUS" w:hAnsi="PROMETHEUS"/>
          <w:position w:val="-6"/>
          <w:sz w:val="36"/>
          <w:szCs w:val="36"/>
        </w:rPr>
        <w:t>TATISTIQUES</w:t>
      </w:r>
      <w:r>
        <w:rPr>
          <w:rFonts w:ascii="PROMETHEUS" w:hAnsi="PROMETHEUS"/>
          <w:sz w:val="36"/>
          <w:szCs w:val="36"/>
        </w:rPr>
        <w:t> </w:t>
      </w:r>
    </w:p>
    <w:p w:rsidR="00DF5787" w:rsidRDefault="00DF5787"/>
    <w:p w:rsidR="00DF5787" w:rsidRPr="00323052" w:rsidRDefault="00DF5787" w:rsidP="001823F0">
      <w:pPr>
        <w:pStyle w:val="Paragraphedeliste"/>
        <w:numPr>
          <w:ilvl w:val="0"/>
          <w:numId w:val="2"/>
        </w:numPr>
        <w:jc w:val="both"/>
        <w:rPr>
          <w:u w:val="single"/>
        </w:rPr>
      </w:pPr>
      <w:r w:rsidRPr="00323052">
        <w:rPr>
          <w:u w:val="single"/>
        </w:rPr>
        <w:t>Intervalle de fluctuation</w:t>
      </w:r>
    </w:p>
    <w:p w:rsidR="00D90C9E" w:rsidRPr="00D90C9E" w:rsidRDefault="00D90C9E" w:rsidP="00D90C9E">
      <w:pPr>
        <w:pStyle w:val="Paragraphedeliste"/>
        <w:ind w:left="360"/>
        <w:jc w:val="both"/>
      </w:pPr>
      <w:r>
        <w:rPr>
          <w:i/>
        </w:rPr>
        <w:t>Contexte </w:t>
      </w:r>
      <w:r>
        <w:t xml:space="preserve">: dans une population donnée, la proportion d’individus présentant le caractère C est </w:t>
      </w:r>
      <w:r>
        <w:rPr>
          <w:i/>
        </w:rPr>
        <w:t>p</w:t>
      </w:r>
      <w:r>
        <w:t xml:space="preserve">. Que peut-on dire de la fréquence </w:t>
      </w:r>
      <w:r>
        <w:rPr>
          <w:i/>
        </w:rPr>
        <w:t>f</w:t>
      </w:r>
      <w:r>
        <w:t xml:space="preserve"> de C sur un échantillon aléatoire de taille </w:t>
      </w:r>
      <w:r>
        <w:rPr>
          <w:i/>
        </w:rPr>
        <w:t>n </w:t>
      </w:r>
      <w:r>
        <w:t>?</w:t>
      </w:r>
    </w:p>
    <w:p w:rsidR="00DF5787" w:rsidRDefault="00DF5787" w:rsidP="001823F0">
      <w:pPr>
        <w:ind w:left="360"/>
        <w:jc w:val="both"/>
      </w:pPr>
      <w:r>
        <w:rPr>
          <w:i/>
        </w:rPr>
        <w:t>Définition </w:t>
      </w:r>
      <w:r>
        <w:t xml:space="preserve">: Soit X une variable aléatoire, définie sur un intervalle contenant </w:t>
      </w:r>
      <w:r w:rsidR="003C15D8" w:rsidRPr="00DF5787">
        <w:rPr>
          <w:noProof/>
          <w:position w:val="-12"/>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alt="" style="width:28pt;height:18pt;mso-width-percent:0;mso-height-percent:0;mso-width-percent:0;mso-height-percent:0" o:ole="">
            <v:imagedata r:id="rId7" o:title=""/>
          </v:shape>
          <o:OLEObject Type="Embed" ProgID="Equation.DSMT4" ShapeID="_x0000_i1124" DrawAspect="Content" ObjectID="_1589346998" r:id="rId8"/>
        </w:object>
      </w:r>
      <w:r>
        <w:t xml:space="preserve">. Soit </w:t>
      </w:r>
      <w:r w:rsidRPr="00DF5787">
        <w:rPr>
          <w:rFonts w:ascii="Symbol" w:hAnsi="Symbol"/>
          <w:i/>
        </w:rPr>
        <w:t></w:t>
      </w:r>
      <w:r>
        <w:t xml:space="preserve"> un réel appartenant à </w:t>
      </w:r>
      <w:r w:rsidR="003C15D8" w:rsidRPr="00DF5787">
        <w:rPr>
          <w:noProof/>
          <w:position w:val="-12"/>
        </w:rPr>
        <w:object w:dxaOrig="520" w:dyaOrig="360">
          <v:shape id="_x0000_i1123" type="#_x0000_t75" alt="" style="width:26pt;height:18pt;mso-width-percent:0;mso-height-percent:0;mso-width-percent:0;mso-height-percent:0" o:ole="">
            <v:imagedata r:id="rId9" o:title=""/>
          </v:shape>
          <o:OLEObject Type="Embed" ProgID="Equation.DSMT4" ShapeID="_x0000_i1123" DrawAspect="Content" ObjectID="_1589346999" r:id="rId10"/>
        </w:object>
      </w:r>
      <w:r>
        <w:t xml:space="preserve">. Dire que </w:t>
      </w:r>
      <w:r w:rsidR="003C15D8" w:rsidRPr="00DF5787">
        <w:rPr>
          <w:noProof/>
          <w:position w:val="-12"/>
        </w:rPr>
        <w:object w:dxaOrig="560" w:dyaOrig="360">
          <v:shape id="_x0000_i1122" type="#_x0000_t75" alt="" style="width:28pt;height:18pt;mso-width-percent:0;mso-height-percent:0;mso-width-percent:0;mso-height-percent:0" o:ole="">
            <v:imagedata r:id="rId7" o:title=""/>
          </v:shape>
          <o:OLEObject Type="Embed" ProgID="Equation.DSMT4" ShapeID="_x0000_i1122" DrawAspect="Content" ObjectID="_1589347000" r:id="rId11"/>
        </w:object>
      </w:r>
      <w:r>
        <w:t xml:space="preserve"> est un intervalle de fluctuation de X au seuil </w:t>
      </w:r>
      <w:r w:rsidR="003C15D8" w:rsidRPr="00DF5787">
        <w:rPr>
          <w:noProof/>
          <w:position w:val="-6"/>
        </w:rPr>
        <w:object w:dxaOrig="540" w:dyaOrig="260">
          <v:shape id="_x0000_i1121" type="#_x0000_t75" alt="" style="width:27.35pt;height:13.35pt;mso-width-percent:0;mso-height-percent:0;mso-width-percent:0;mso-height-percent:0" o:ole="">
            <v:imagedata r:id="rId12" o:title=""/>
          </v:shape>
          <o:OLEObject Type="Embed" ProgID="Equation.DSMT4" ShapeID="_x0000_i1121" DrawAspect="Content" ObjectID="_1589347001" r:id="rId13"/>
        </w:object>
      </w:r>
      <w:r>
        <w:t xml:space="preserve"> signifie que </w:t>
      </w:r>
      <w:r w:rsidR="003C15D8" w:rsidRPr="00DF5787">
        <w:rPr>
          <w:noProof/>
          <w:position w:val="-12"/>
        </w:rPr>
        <w:object w:dxaOrig="2020" w:dyaOrig="360">
          <v:shape id="_x0000_i1120" type="#_x0000_t75" alt="" style="width:101.35pt;height:18pt;mso-width-percent:0;mso-height-percent:0;mso-width-percent:0;mso-height-percent:0" o:ole="">
            <v:imagedata r:id="rId14" o:title=""/>
          </v:shape>
          <o:OLEObject Type="Embed" ProgID="Equation.DSMT4" ShapeID="_x0000_i1120" DrawAspect="Content" ObjectID="_1589347002" r:id="rId15"/>
        </w:object>
      </w:r>
    </w:p>
    <w:p w:rsidR="00DF5787" w:rsidRDefault="00DF5787" w:rsidP="001823F0">
      <w:pPr>
        <w:ind w:left="360"/>
        <w:jc w:val="both"/>
      </w:pPr>
      <w:r>
        <w:rPr>
          <w:i/>
        </w:rPr>
        <w:t>Remarque </w:t>
      </w:r>
      <w:r w:rsidRPr="00DF5787">
        <w:t>:</w:t>
      </w:r>
      <w:r>
        <w:t xml:space="preserve"> cette définition est très générale, dans ce chapitre nous supposerons que X suit systématiquement la loi binomiale </w:t>
      </w:r>
      <w:proofErr w:type="gramStart"/>
      <w:r w:rsidRPr="00DF5787">
        <w:rPr>
          <w:rFonts w:ascii="Aristocrat LET" w:hAnsi="Aristocrat LET"/>
        </w:rPr>
        <w:t>B</w:t>
      </w:r>
      <w:r>
        <w:t>(</w:t>
      </w:r>
      <w:proofErr w:type="gramEnd"/>
      <w:r>
        <w:rPr>
          <w:i/>
        </w:rPr>
        <w:t>n </w:t>
      </w:r>
      <w:r>
        <w:t xml:space="preserve">; </w:t>
      </w:r>
      <w:r>
        <w:rPr>
          <w:i/>
        </w:rPr>
        <w:t>p</w:t>
      </w:r>
      <w:r>
        <w:t>)</w:t>
      </w:r>
      <w:r w:rsidR="001823F0">
        <w:t>.</w:t>
      </w:r>
    </w:p>
    <w:p w:rsidR="001823F0" w:rsidRDefault="001823F0" w:rsidP="001823F0">
      <w:pPr>
        <w:ind w:left="360"/>
        <w:jc w:val="both"/>
      </w:pPr>
      <w:r>
        <w:rPr>
          <w:i/>
        </w:rPr>
        <w:t>Propriété </w:t>
      </w:r>
      <w:r w:rsidRPr="001823F0">
        <w:t>:</w:t>
      </w:r>
      <w:r>
        <w:t xml:space="preserve"> si </w:t>
      </w:r>
      <w:r w:rsidR="003C15D8" w:rsidRPr="00CA2056">
        <w:rPr>
          <w:noProof/>
          <w:position w:val="-10"/>
        </w:rPr>
        <w:object w:dxaOrig="340" w:dyaOrig="320">
          <v:shape id="_x0000_i1119" type="#_x0000_t75" alt="" style="width:17.35pt;height:16pt;mso-width-percent:0;mso-height-percent:0;mso-width-percent:0;mso-height-percent:0" o:ole="">
            <v:imagedata r:id="rId16" o:title=""/>
          </v:shape>
          <o:OLEObject Type="Embed" ProgID="Equation.DSMT4" ShapeID="_x0000_i1119" DrawAspect="Content" ObjectID="_1589347003" r:id="rId17"/>
        </w:object>
      </w:r>
      <w:r>
        <w:t xml:space="preserve"> suit la loi binomiale </w:t>
      </w:r>
      <w:proofErr w:type="gramStart"/>
      <w:r w:rsidRPr="00DF5787">
        <w:rPr>
          <w:rFonts w:ascii="Aristocrat LET" w:hAnsi="Aristocrat LET"/>
        </w:rPr>
        <w:t>B</w:t>
      </w:r>
      <w:r>
        <w:t>(</w:t>
      </w:r>
      <w:proofErr w:type="gramEnd"/>
      <w:r>
        <w:rPr>
          <w:i/>
        </w:rPr>
        <w:t>n </w:t>
      </w:r>
      <w:r>
        <w:t xml:space="preserve">; </w:t>
      </w:r>
      <w:r>
        <w:rPr>
          <w:i/>
        </w:rPr>
        <w:t>p</w:t>
      </w:r>
      <w:r>
        <w:t xml:space="preserve">), avec </w:t>
      </w:r>
      <w:r w:rsidR="003C15D8" w:rsidRPr="00DF5787">
        <w:rPr>
          <w:noProof/>
          <w:position w:val="-12"/>
        </w:rPr>
        <w:object w:dxaOrig="900" w:dyaOrig="360">
          <v:shape id="_x0000_i1118" type="#_x0000_t75" alt="" style="width:45.35pt;height:18pt;mso-width-percent:0;mso-height-percent:0;mso-width-percent:0;mso-height-percent:0" o:ole="">
            <v:imagedata r:id="rId18" o:title=""/>
          </v:shape>
          <o:OLEObject Type="Embed" ProgID="Equation.DSMT4" ShapeID="_x0000_i1118" DrawAspect="Content" ObjectID="_1589347004" r:id="rId19"/>
        </w:object>
      </w:r>
      <w:r>
        <w:t xml:space="preserve">, alors pour tout réel </w:t>
      </w:r>
      <w:r w:rsidRPr="001823F0">
        <w:rPr>
          <w:rFonts w:ascii="Symbol" w:hAnsi="Symbol"/>
          <w:i/>
        </w:rPr>
        <w:t></w:t>
      </w:r>
      <w:r>
        <w:t xml:space="preserve"> de </w:t>
      </w:r>
      <w:r w:rsidR="003C15D8" w:rsidRPr="00DF5787">
        <w:rPr>
          <w:noProof/>
          <w:position w:val="-12"/>
        </w:rPr>
        <w:object w:dxaOrig="520" w:dyaOrig="360">
          <v:shape id="_x0000_i1117" type="#_x0000_t75" alt="" style="width:26pt;height:18pt;mso-width-percent:0;mso-height-percent:0;mso-width-percent:0;mso-height-percent:0" o:ole="">
            <v:imagedata r:id="rId9" o:title=""/>
          </v:shape>
          <o:OLEObject Type="Embed" ProgID="Equation.DSMT4" ShapeID="_x0000_i1117" DrawAspect="Content" ObjectID="_1589347005" r:id="rId20"/>
        </w:object>
      </w:r>
      <w:r>
        <w:t>, on a :</w:t>
      </w:r>
    </w:p>
    <w:p w:rsidR="001823F0" w:rsidRDefault="003C15D8" w:rsidP="00360691">
      <w:pPr>
        <w:ind w:left="360"/>
        <w:jc w:val="center"/>
      </w:pPr>
      <w:r w:rsidRPr="001823F0">
        <w:rPr>
          <w:noProof/>
          <w:position w:val="-28"/>
        </w:rPr>
        <w:object w:dxaOrig="2380" w:dyaOrig="680">
          <v:shape id="_x0000_i1116" type="#_x0000_t75" alt="" style="width:119.35pt;height:34pt;mso-width-percent:0;mso-height-percent:0;mso-width-percent:0;mso-height-percent:0" o:ole="">
            <v:imagedata r:id="rId21" o:title=""/>
          </v:shape>
          <o:OLEObject Type="Embed" ProgID="Equation.DSMT4" ShapeID="_x0000_i1116" DrawAspect="Content" ObjectID="_1589347006" r:id="rId22"/>
        </w:object>
      </w:r>
      <w:r w:rsidR="001823F0">
        <w:t xml:space="preserve">, où </w:t>
      </w:r>
      <w:r w:rsidRPr="001823F0">
        <w:rPr>
          <w:noProof/>
          <w:position w:val="-36"/>
        </w:rPr>
        <w:object w:dxaOrig="4100" w:dyaOrig="860">
          <v:shape id="_x0000_i1115" type="#_x0000_t75" alt="" style="width:205.35pt;height:43.35pt;mso-width-percent:0;mso-height-percent:0;mso-width-percent:0;mso-height-percent:0" o:ole="">
            <v:imagedata r:id="rId23" o:title=""/>
          </v:shape>
          <o:OLEObject Type="Embed" ProgID="Equation.DSMT4" ShapeID="_x0000_i1115" DrawAspect="Content" ObjectID="_1589347007" r:id="rId24"/>
        </w:object>
      </w:r>
    </w:p>
    <w:p w:rsidR="001823F0" w:rsidRDefault="001823F0" w:rsidP="001823F0">
      <w:pPr>
        <w:ind w:left="360"/>
        <w:jc w:val="both"/>
      </w:pPr>
      <w:proofErr w:type="gramStart"/>
      <w:r>
        <w:t>et</w:t>
      </w:r>
      <w:proofErr w:type="gramEnd"/>
      <w:r>
        <w:t xml:space="preserve"> </w:t>
      </w:r>
      <w:r w:rsidR="003C15D8" w:rsidRPr="00CA2056">
        <w:rPr>
          <w:noProof/>
          <w:position w:val="-12"/>
        </w:rPr>
        <w:object w:dxaOrig="300" w:dyaOrig="340">
          <v:shape id="_x0000_i1114" type="#_x0000_t75" alt="" style="width:15.35pt;height:17.35pt;mso-width-percent:0;mso-height-percent:0;mso-width-percent:0;mso-height-percent:0" o:ole="">
            <v:imagedata r:id="rId25" o:title=""/>
          </v:shape>
          <o:OLEObject Type="Embed" ProgID="Equation.DSMT4" ShapeID="_x0000_i1114" DrawAspect="Content" ObjectID="_1589347008" r:id="rId26"/>
        </w:object>
      </w:r>
      <w:r>
        <w:t xml:space="preserve"> désigne le nombre réel tel que </w:t>
      </w:r>
      <w:r w:rsidR="003C15D8">
        <w:rPr>
          <w:noProof/>
          <w:position w:val="-14"/>
        </w:rPr>
        <w:object w:dxaOrig="2380" w:dyaOrig="400">
          <v:shape id="_x0000_i1113" type="#_x0000_t75" alt="" style="width:119.35pt;height:20pt;mso-width-percent:0;mso-height-percent:0;mso-width-percent:0;mso-height-percent:0" o:ole="">
            <v:imagedata r:id="rId27" o:title=""/>
          </v:shape>
          <o:OLEObject Type="Embed" ProgID="Equation.DSMT4" ShapeID="_x0000_i1113" DrawAspect="Content" ObjectID="_1589347009" r:id="rId28"/>
        </w:object>
      </w:r>
      <w:r w:rsidR="00360691">
        <w:t xml:space="preserve"> lorsque Z suit la loi normale </w:t>
      </w:r>
      <w:r w:rsidR="00360691" w:rsidRPr="00360691">
        <w:rPr>
          <w:rFonts w:ascii="Aristocrat LET" w:hAnsi="Aristocrat LET"/>
        </w:rPr>
        <w:t>N</w:t>
      </w:r>
      <w:r w:rsidR="00360691">
        <w:t>(0 ; 1)</w:t>
      </w:r>
      <w:r w:rsidR="00323052">
        <w:t>.</w:t>
      </w:r>
    </w:p>
    <w:p w:rsidR="00FB1593" w:rsidRDefault="00B37A2D" w:rsidP="00FF7718">
      <w:pPr>
        <w:ind w:left="360"/>
        <w:jc w:val="both"/>
      </w:pPr>
      <w:r>
        <w:t xml:space="preserve">C’est-à-dire que </w:t>
      </w:r>
      <w:r w:rsidR="003C15D8" w:rsidRPr="00323052">
        <w:rPr>
          <w:noProof/>
          <w:position w:val="-24"/>
        </w:rPr>
        <w:object w:dxaOrig="860" w:dyaOrig="620">
          <v:shape id="_x0000_i1112" type="#_x0000_t75" alt="" style="width:43.35pt;height:31.35pt;mso-width-percent:0;mso-height-percent:0;mso-width-percent:0;mso-height-percent:0" o:ole="">
            <v:imagedata r:id="rId29" o:title=""/>
          </v:shape>
          <o:OLEObject Type="Embed" ProgID="Equation.DSMT4" ShapeID="_x0000_i1112" DrawAspect="Content" ObjectID="_1589347010" r:id="rId30"/>
        </w:object>
      </w:r>
      <w:r>
        <w:t xml:space="preserve"> appartient à </w:t>
      </w:r>
      <w:r w:rsidR="003C15D8" w:rsidRPr="00B37A2D">
        <w:rPr>
          <w:noProof/>
          <w:position w:val="-10"/>
        </w:rPr>
        <w:object w:dxaOrig="260" w:dyaOrig="320">
          <v:shape id="_x0000_i1111" type="#_x0000_t75" alt="" style="width:13.35pt;height:16pt;mso-width-percent:0;mso-height-percent:0;mso-width-percent:0;mso-height-percent:0" o:ole="">
            <v:imagedata r:id="rId31" o:title=""/>
          </v:shape>
          <o:OLEObject Type="Embed" ProgID="Equation.DSMT4" ShapeID="_x0000_i1111" DrawAspect="Content" ObjectID="_1589347011" r:id="rId32"/>
        </w:object>
      </w:r>
      <w:r>
        <w:t xml:space="preserve"> avec une probabilité </w:t>
      </w:r>
      <w:r w:rsidR="00FF7718" w:rsidRPr="00FF7718">
        <w:t>approximativement égale</w:t>
      </w:r>
      <w:r w:rsidRPr="00FF7718">
        <w:t xml:space="preserve"> à</w:t>
      </w:r>
      <w:r>
        <w:t xml:space="preserve"> </w:t>
      </w:r>
      <w:r w:rsidR="003C15D8" w:rsidRPr="00DF5787">
        <w:rPr>
          <w:noProof/>
          <w:position w:val="-6"/>
        </w:rPr>
        <w:object w:dxaOrig="540" w:dyaOrig="260">
          <v:shape id="_x0000_i1110" type="#_x0000_t75" alt="" style="width:27.35pt;height:13.35pt;mso-width-percent:0;mso-height-percent:0;mso-width-percent:0;mso-height-percent:0" o:ole="">
            <v:imagedata r:id="rId12" o:title=""/>
          </v:shape>
          <o:OLEObject Type="Embed" ProgID="Equation.DSMT4" ShapeID="_x0000_i1110" DrawAspect="Content" ObjectID="_1589347012" r:id="rId33"/>
        </w:object>
      </w:r>
      <w:r w:rsidR="00FF7718">
        <w:t xml:space="preserve"> (remarque : la suite </w:t>
      </w:r>
      <w:r w:rsidR="003C15D8" w:rsidRPr="00DD51DE">
        <w:rPr>
          <w:noProof/>
          <w:position w:val="-28"/>
        </w:rPr>
        <w:object w:dxaOrig="1260" w:dyaOrig="680">
          <v:shape id="_x0000_i1109" type="#_x0000_t75" alt="" style="width:63.35pt;height:34pt;mso-width-percent:0;mso-height-percent:0;mso-width-percent:0;mso-height-percent:0" o:ole="">
            <v:imagedata r:id="rId34" o:title=""/>
          </v:shape>
          <o:OLEObject Type="Embed" ProgID="Equation.DSMT4" ShapeID="_x0000_i1109" DrawAspect="Content" ObjectID="_1589347013" r:id="rId35"/>
        </w:object>
      </w:r>
      <w:r w:rsidR="00FF7718">
        <w:t xml:space="preserve"> n’étant pas monotone, on ne peut pas savoir si la probabilité est inférieure ou supérieure à </w:t>
      </w:r>
      <w:r w:rsidR="003C15D8" w:rsidRPr="00DF5787">
        <w:rPr>
          <w:noProof/>
          <w:position w:val="-6"/>
        </w:rPr>
        <w:object w:dxaOrig="540" w:dyaOrig="260">
          <v:shape id="_x0000_i1108" type="#_x0000_t75" alt="" style="width:27.35pt;height:13.35pt;mso-width-percent:0;mso-height-percent:0;mso-width-percent:0;mso-height-percent:0" o:ole="">
            <v:imagedata r:id="rId12" o:title=""/>
          </v:shape>
          <o:OLEObject Type="Embed" ProgID="Equation.DSMT4" ShapeID="_x0000_i1108" DrawAspect="Content" ObjectID="_1589347014" r:id="rId36"/>
        </w:object>
      </w:r>
      <w:r w:rsidR="00FF7718">
        <w:t>)</w:t>
      </w:r>
    </w:p>
    <w:p w:rsidR="00323052" w:rsidRPr="00323052" w:rsidRDefault="00323052" w:rsidP="001823F0">
      <w:pPr>
        <w:ind w:left="360"/>
        <w:jc w:val="both"/>
      </w:pPr>
      <w:r>
        <w:rPr>
          <w:i/>
        </w:rPr>
        <w:t>Rappel</w:t>
      </w:r>
      <w:r>
        <w:t xml:space="preserve"> </w:t>
      </w:r>
      <w:proofErr w:type="gramStart"/>
      <w:r>
        <w:t>( ?</w:t>
      </w:r>
      <w:proofErr w:type="gramEnd"/>
      <w:r>
        <w:t xml:space="preserve">) : </w:t>
      </w:r>
      <w:r w:rsidR="003C15D8" w:rsidRPr="00323052">
        <w:rPr>
          <w:noProof/>
          <w:position w:val="-24"/>
        </w:rPr>
        <w:object w:dxaOrig="860" w:dyaOrig="620">
          <v:shape id="_x0000_i1107" type="#_x0000_t75" alt="" style="width:43.35pt;height:31.35pt;mso-width-percent:0;mso-height-percent:0;mso-width-percent:0;mso-height-percent:0" o:ole="">
            <v:imagedata r:id="rId29" o:title=""/>
          </v:shape>
          <o:OLEObject Type="Embed" ProgID="Equation.DSMT4" ShapeID="_x0000_i1107" DrawAspect="Content" ObjectID="_1589347015" r:id="rId37"/>
        </w:object>
      </w:r>
      <w:r>
        <w:t xml:space="preserve"> est la variable aléatoire « fréquence », qui, comme son nom l’indique, mesure la fréquence des résultats obtenus.</w:t>
      </w:r>
    </w:p>
    <w:p w:rsidR="001823F0" w:rsidRDefault="00382964" w:rsidP="001823F0">
      <w:pPr>
        <w:ind w:left="360"/>
        <w:jc w:val="both"/>
      </w:pPr>
      <w:r>
        <w:rPr>
          <w:i/>
        </w:rPr>
        <w:t>Démonstration </w:t>
      </w:r>
      <w:r>
        <w:t xml:space="preserve">: on pose </w:t>
      </w:r>
      <w:r w:rsidR="003C15D8" w:rsidRPr="00382964">
        <w:rPr>
          <w:noProof/>
          <w:position w:val="-36"/>
        </w:rPr>
        <w:object w:dxaOrig="1680" w:dyaOrig="740">
          <v:shape id="_x0000_i1106" type="#_x0000_t75" alt="" style="width:84pt;height:37.35pt;mso-width-percent:0;mso-height-percent:0;mso-width-percent:0;mso-height-percent:0" o:ole="">
            <v:imagedata r:id="rId38" o:title=""/>
          </v:shape>
          <o:OLEObject Type="Embed" ProgID="Equation.DSMT4" ShapeID="_x0000_i1106" DrawAspect="Content" ObjectID="_1589347016" r:id="rId39"/>
        </w:object>
      </w:r>
      <w:r>
        <w:t>.</w:t>
      </w:r>
    </w:p>
    <w:p w:rsidR="00382964" w:rsidRDefault="00382964" w:rsidP="001823F0">
      <w:pPr>
        <w:ind w:left="360"/>
        <w:jc w:val="both"/>
      </w:pPr>
      <w:r>
        <w:t xml:space="preserve">Rappel : </w:t>
      </w:r>
      <w:proofErr w:type="spellStart"/>
      <w:r>
        <w:rPr>
          <w:i/>
        </w:rPr>
        <w:t>np</w:t>
      </w:r>
      <w:proofErr w:type="spellEnd"/>
      <w:r>
        <w:t xml:space="preserve"> est la moyenne, et </w:t>
      </w:r>
      <w:r w:rsidR="003C15D8" w:rsidRPr="00CA2056">
        <w:rPr>
          <w:noProof/>
          <w:position w:val="-14"/>
        </w:rPr>
        <w:object w:dxaOrig="1140" w:dyaOrig="440">
          <v:shape id="_x0000_i1105" type="#_x0000_t75" alt="" style="width:57.35pt;height:22pt;mso-width-percent:0;mso-height-percent:0;mso-width-percent:0;mso-height-percent:0" o:ole="">
            <v:imagedata r:id="rId40" o:title=""/>
          </v:shape>
          <o:OLEObject Type="Embed" ProgID="Equation.DSMT4" ShapeID="_x0000_i1105" DrawAspect="Content" ObjectID="_1589347017" r:id="rId41"/>
        </w:object>
      </w:r>
      <w:r>
        <w:t xml:space="preserve"> est l’écart-type de la loi binomiale </w:t>
      </w:r>
      <w:r w:rsidR="003C15D8" w:rsidRPr="00CA2056">
        <w:rPr>
          <w:noProof/>
          <w:position w:val="-10"/>
        </w:rPr>
        <w:object w:dxaOrig="340" w:dyaOrig="320">
          <v:shape id="_x0000_i1104" type="#_x0000_t75" alt="" style="width:17.35pt;height:16pt;mso-width-percent:0;mso-height-percent:0;mso-width-percent:0;mso-height-percent:0" o:ole="">
            <v:imagedata r:id="rId16" o:title=""/>
          </v:shape>
          <o:OLEObject Type="Embed" ProgID="Equation.DSMT4" ShapeID="_x0000_i1104" DrawAspect="Content" ObjectID="_1589347018" r:id="rId42"/>
        </w:object>
      </w:r>
      <w:r>
        <w:t>.</w:t>
      </w:r>
    </w:p>
    <w:p w:rsidR="00382964" w:rsidRPr="00C22FA0" w:rsidRDefault="00382964" w:rsidP="00C22FA0">
      <w:pPr>
        <w:pStyle w:val="Retraitcorpsdetexte"/>
        <w:ind w:left="720"/>
        <w:rPr>
          <w:rFonts w:ascii="Times New Roman" w:hAnsi="Times New Roman"/>
        </w:rPr>
      </w:pPr>
      <w:r>
        <w:t>Alors d’après le théorème de De Moivre-Laplace</w:t>
      </w:r>
      <w:r w:rsidR="003C15D8" w:rsidRPr="00382964">
        <w:rPr>
          <w:noProof/>
          <w:position w:val="-18"/>
        </w:rPr>
        <w:object w:dxaOrig="4560" w:dyaOrig="420">
          <v:shape id="_x0000_i1103" type="#_x0000_t75" alt="" style="width:228pt;height:21.35pt;mso-width-percent:0;mso-height-percent:0;mso-width-percent:0;mso-height-percent:0" o:ole="">
            <v:imagedata r:id="rId43" o:title=""/>
          </v:shape>
          <o:OLEObject Type="Embed" ProgID="Equation.DSMT4" ShapeID="_x0000_i1103" DrawAspect="Content" ObjectID="_1589347019" r:id="rId44"/>
        </w:object>
      </w:r>
      <w:r>
        <w:t xml:space="preserve">, où Z suit la loi normale </w:t>
      </w:r>
      <w:r w:rsidRPr="00360691">
        <w:rPr>
          <w:rFonts w:ascii="Aristocrat LET" w:hAnsi="Aristocrat LET"/>
        </w:rPr>
        <w:t>N</w:t>
      </w:r>
      <w:r w:rsidR="00C22FA0">
        <w:t>(0 ; 1)   (</w:t>
      </w:r>
      <w:r w:rsidR="00F80BAD">
        <w:t xml:space="preserve">on se </w:t>
      </w:r>
      <w:r w:rsidR="006C4D3F">
        <w:t>souvient</w:t>
      </w:r>
      <w:r w:rsidR="00F80BAD">
        <w:t xml:space="preserve"> du </w:t>
      </w:r>
      <w:r w:rsidR="00C22FA0">
        <w:t xml:space="preserve">cours </w:t>
      </w:r>
      <w:r w:rsidR="00F80BAD">
        <w:t xml:space="preserve">sur les </w:t>
      </w:r>
      <w:r w:rsidR="00C22FA0">
        <w:t>lois : « </w:t>
      </w:r>
      <w:r w:rsidR="003C15D8">
        <w:rPr>
          <w:rFonts w:ascii="Times New Roman" w:hAnsi="Times New Roman"/>
          <w:noProof/>
          <w:position w:val="-12"/>
        </w:rPr>
        <w:object w:dxaOrig="1380" w:dyaOrig="380">
          <v:shape id="_x0000_i1102" type="#_x0000_t75" alt="" style="width:69.35pt;height:19.35pt;mso-width-percent:0;mso-height-percent:0;mso-width-percent:0;mso-height-percent:0" o:ole="">
            <v:imagedata r:id="rId45" o:title=""/>
          </v:shape>
          <o:OLEObject Type="Embed" ProgID="Equation.DSMT4" ShapeID="_x0000_i1102" DrawAspect="Content" ObjectID="_1589347020" r:id="rId46"/>
        </w:object>
      </w:r>
      <w:r w:rsidR="00C22FA0">
        <w:rPr>
          <w:rFonts w:ascii="Times New Roman" w:hAnsi="Times New Roman"/>
        </w:rPr>
        <w:t xml:space="preserve"> tend vers </w:t>
      </w:r>
      <w:r w:rsidR="003C15D8">
        <w:rPr>
          <w:rFonts w:ascii="Times New Roman" w:hAnsi="Times New Roman"/>
          <w:noProof/>
          <w:position w:val="-26"/>
        </w:rPr>
        <w:object w:dxaOrig="1480" w:dyaOrig="720">
          <v:shape id="_x0000_i1101" type="#_x0000_t75" alt="" style="width:74pt;height:36pt;mso-width-percent:0;mso-height-percent:0;mso-width-percent:0;mso-height-percent:0" o:ole="">
            <v:imagedata r:id="rId47" o:title=""/>
          </v:shape>
          <o:OLEObject Type="Embed" ProgID="Equation.DSMT4" ShapeID="_x0000_i1101" DrawAspect="Content" ObjectID="_1589347021" r:id="rId48"/>
        </w:object>
      </w:r>
      <w:r w:rsidR="00C22FA0">
        <w:rPr>
          <w:rFonts w:ascii="Times New Roman" w:hAnsi="Times New Roman"/>
        </w:rPr>
        <w:t xml:space="preserve"> lorsque </w:t>
      </w:r>
      <w:r w:rsidR="00C22FA0">
        <w:rPr>
          <w:rFonts w:ascii="Times New Roman" w:hAnsi="Times New Roman"/>
          <w:i/>
        </w:rPr>
        <w:t>n</w:t>
      </w:r>
      <w:r w:rsidR="00C22FA0">
        <w:rPr>
          <w:rFonts w:ascii="Times New Roman" w:hAnsi="Times New Roman"/>
        </w:rPr>
        <w:t xml:space="preserve"> tend vers +∞ »</w:t>
      </w:r>
      <w:r w:rsidR="008B2670">
        <w:rPr>
          <w:rFonts w:ascii="Times New Roman" w:hAnsi="Times New Roman"/>
        </w:rPr>
        <w:t xml:space="preserve">, et </w:t>
      </w:r>
      <w:r w:rsidR="003C15D8">
        <w:rPr>
          <w:rFonts w:ascii="Times New Roman" w:hAnsi="Times New Roman"/>
          <w:noProof/>
          <w:position w:val="-12"/>
        </w:rPr>
        <w:object w:dxaOrig="540" w:dyaOrig="340">
          <v:shape id="_x0000_i1100" type="#_x0000_t75" alt="" style="width:27.35pt;height:17.35pt;mso-width-percent:0;mso-height-percent:0;mso-width-percent:0;mso-height-percent:0" o:ole="">
            <v:imagedata r:id="rId49" o:title=""/>
          </v:shape>
          <o:OLEObject Type="Embed" ProgID="Equation.DSMT4" ShapeID="_x0000_i1100" DrawAspect="Content" ObjectID="_1589347022" r:id="rId50"/>
        </w:object>
      </w:r>
      <w:r w:rsidR="008B2670">
        <w:rPr>
          <w:rFonts w:ascii="Times New Roman" w:hAnsi="Times New Roman"/>
        </w:rPr>
        <w:t xml:space="preserve"> tel que </w:t>
      </w:r>
      <w:r w:rsidR="003C15D8">
        <w:rPr>
          <w:rFonts w:ascii="Times New Roman" w:hAnsi="Times New Roman"/>
          <w:noProof/>
          <w:position w:val="-14"/>
        </w:rPr>
        <w:object w:dxaOrig="2400" w:dyaOrig="400">
          <v:shape id="_x0000_i1099" type="#_x0000_t75" alt="" style="width:120pt;height:20pt;mso-width-percent:0;mso-height-percent:0;mso-width-percent:0;mso-height-percent:0" o:ole="">
            <v:imagedata r:id="rId51" o:title=""/>
          </v:shape>
          <o:OLEObject Type="Embed" ProgID="Equation.DSMT4" ShapeID="_x0000_i1099" DrawAspect="Content" ObjectID="_1589347023" r:id="rId52"/>
        </w:object>
      </w:r>
      <w:r w:rsidR="008B2670">
        <w:rPr>
          <w:rFonts w:ascii="Times New Roman" w:hAnsi="Times New Roman"/>
        </w:rPr>
        <w:t>.</w:t>
      </w:r>
      <w:r w:rsidR="00C22FA0">
        <w:rPr>
          <w:rFonts w:ascii="Times New Roman" w:hAnsi="Times New Roman"/>
        </w:rPr>
        <w:t>)</w:t>
      </w:r>
    </w:p>
    <w:p w:rsidR="00382964" w:rsidRDefault="00382964" w:rsidP="001823F0">
      <w:pPr>
        <w:ind w:left="360"/>
        <w:jc w:val="both"/>
      </w:pPr>
      <w:r>
        <w:t xml:space="preserve">Or </w:t>
      </w:r>
      <w:r w:rsidR="003C15D8" w:rsidRPr="00D0680C">
        <w:rPr>
          <w:noProof/>
          <w:position w:val="-36"/>
        </w:rPr>
        <w:object w:dxaOrig="5520" w:dyaOrig="860">
          <v:shape id="_x0000_i1098" type="#_x0000_t75" alt="" style="width:276pt;height:43.35pt;mso-width-percent:0;mso-height-percent:0;mso-width-percent:0;mso-height-percent:0" o:ole="">
            <v:imagedata r:id="rId53" o:title=""/>
          </v:shape>
          <o:OLEObject Type="Embed" ProgID="Equation.DSMT4" ShapeID="_x0000_i1098" DrawAspect="Content" ObjectID="_1589347024" r:id="rId54"/>
        </w:object>
      </w:r>
      <w:r w:rsidR="00A01A05">
        <w:t xml:space="preserve">  on </w:t>
      </w:r>
      <w:r w:rsidR="00BC5257">
        <w:t xml:space="preserve"> va </w:t>
      </w:r>
      <w:r w:rsidR="00A01A05">
        <w:t>isole</w:t>
      </w:r>
      <w:r w:rsidR="00BC5257">
        <w:t>r</w:t>
      </w:r>
      <w:r w:rsidR="00A01A05">
        <w:t xml:space="preserve"> </w:t>
      </w:r>
      <w:r w:rsidR="003C15D8" w:rsidRPr="00A01A05">
        <w:rPr>
          <w:noProof/>
          <w:position w:val="-10"/>
        </w:rPr>
        <w:object w:dxaOrig="320" w:dyaOrig="320">
          <v:shape id="_x0000_i1097" type="#_x0000_t75" alt="" style="width:16pt;height:16pt;mso-width-percent:0;mso-height-percent:0;mso-width-percent:0;mso-height-percent:0" o:ole="">
            <v:imagedata r:id="rId55" o:title=""/>
          </v:shape>
          <o:OLEObject Type="Embed" ProgID="Equation.DSMT4" ShapeID="_x0000_i1097" DrawAspect="Content" ObjectID="_1589347025" r:id="rId56"/>
        </w:object>
      </w:r>
      <w:r w:rsidR="00BC5257">
        <w:t> :</w:t>
      </w:r>
    </w:p>
    <w:p w:rsidR="003A51EC" w:rsidRPr="00BC5257" w:rsidRDefault="00F505CA" w:rsidP="00F505CA">
      <w:pPr>
        <w:ind w:left="360"/>
        <w:jc w:val="both"/>
      </w:pPr>
      <w:r>
        <w:tab/>
      </w:r>
      <w:r>
        <w:tab/>
      </w:r>
      <w:r>
        <w:tab/>
      </w:r>
      <w:r w:rsidR="003C15D8" w:rsidRPr="00F505CA">
        <w:rPr>
          <w:noProof/>
          <w:position w:val="-20"/>
        </w:rPr>
        <w:object w:dxaOrig="4900" w:dyaOrig="520">
          <v:shape id="_x0000_i1096" type="#_x0000_t75" alt="" style="width:245.35pt;height:26pt;mso-width-percent:0;mso-height-percent:0;mso-width-percent:0;mso-height-percent:0" o:ole="">
            <v:imagedata r:id="rId57" o:title=""/>
          </v:shape>
          <o:OLEObject Type="Embed" ProgID="Equation.DSMT4" ShapeID="_x0000_i1096" DrawAspect="Content" ObjectID="_1589347026" r:id="rId58"/>
        </w:object>
      </w:r>
      <w:r w:rsidR="00BC5257">
        <w:t xml:space="preserve"> </w:t>
      </w:r>
      <w:proofErr w:type="gramStart"/>
      <w:r w:rsidR="00BC5257">
        <w:t>on</w:t>
      </w:r>
      <w:proofErr w:type="gramEnd"/>
      <w:r w:rsidR="00BC5257">
        <w:t xml:space="preserve"> va diviser par </w:t>
      </w:r>
      <w:r w:rsidR="00BC5257">
        <w:rPr>
          <w:i/>
        </w:rPr>
        <w:t>n</w:t>
      </w:r>
      <w:r w:rsidR="00BC5257">
        <w:t> :</w:t>
      </w:r>
    </w:p>
    <w:p w:rsidR="00382964" w:rsidRDefault="003C15D8" w:rsidP="005F13AE">
      <w:pPr>
        <w:ind w:left="1416" w:firstLine="708"/>
        <w:jc w:val="both"/>
      </w:pPr>
      <w:r w:rsidRPr="00382964">
        <w:rPr>
          <w:noProof/>
          <w:position w:val="-36"/>
        </w:rPr>
        <w:object w:dxaOrig="4760" w:dyaOrig="860">
          <v:shape id="_x0000_i1095" type="#_x0000_t75" alt="" style="width:238pt;height:43.35pt;mso-width-percent:0;mso-height-percent:0;mso-width-percent:0;mso-height-percent:0" o:ole="">
            <v:imagedata r:id="rId59" o:title=""/>
          </v:shape>
          <o:OLEObject Type="Embed" ProgID="Equation.DSMT4" ShapeID="_x0000_i1095" DrawAspect="Content" ObjectID="_1589347027" r:id="rId60"/>
        </w:object>
      </w:r>
    </w:p>
    <w:p w:rsidR="003A51EC" w:rsidRDefault="003C15D8" w:rsidP="005F13AE">
      <w:pPr>
        <w:ind w:left="1416" w:firstLine="708"/>
        <w:jc w:val="both"/>
      </w:pPr>
      <w:r w:rsidRPr="003A51EC">
        <w:rPr>
          <w:noProof/>
          <w:position w:val="-38"/>
        </w:rPr>
        <w:object w:dxaOrig="4800" w:dyaOrig="900">
          <v:shape id="_x0000_i1094" type="#_x0000_t75" alt="" style="width:240pt;height:45.35pt;mso-width-percent:0;mso-height-percent:0;mso-width-percent:0;mso-height-percent:0" o:ole="">
            <v:imagedata r:id="rId61" o:title=""/>
          </v:shape>
          <o:OLEObject Type="Embed" ProgID="Equation.DSMT4" ShapeID="_x0000_i1094" DrawAspect="Content" ObjectID="_1589347028" r:id="rId62"/>
        </w:object>
      </w:r>
    </w:p>
    <w:p w:rsidR="00D0680C" w:rsidRDefault="00D0680C" w:rsidP="00F71659">
      <w:pPr>
        <w:ind w:left="2484"/>
        <w:jc w:val="both"/>
      </w:pPr>
    </w:p>
    <w:p w:rsidR="00D0680C" w:rsidRPr="00382964" w:rsidRDefault="00D0680C" w:rsidP="00F71659">
      <w:pPr>
        <w:ind w:left="2484"/>
        <w:jc w:val="both"/>
      </w:pPr>
    </w:p>
    <w:p w:rsidR="00DF5787" w:rsidRDefault="008F25FC" w:rsidP="00C4095B">
      <w:pPr>
        <w:ind w:left="360"/>
        <w:jc w:val="both"/>
      </w:pPr>
      <w:proofErr w:type="gramStart"/>
      <w:r>
        <w:t>donc</w:t>
      </w:r>
      <w:proofErr w:type="gramEnd"/>
      <w:r>
        <w:t xml:space="preserve"> </w:t>
      </w:r>
      <w:r w:rsidR="003C15D8" w:rsidRPr="001823F0">
        <w:rPr>
          <w:noProof/>
          <w:position w:val="-28"/>
        </w:rPr>
        <w:object w:dxaOrig="4200" w:dyaOrig="680">
          <v:shape id="_x0000_i1093" type="#_x0000_t75" alt="" style="width:210pt;height:34pt;mso-width-percent:0;mso-height-percent:0;mso-width-percent:0;mso-height-percent:0" o:ole="">
            <v:imagedata r:id="rId63" o:title=""/>
          </v:shape>
          <o:OLEObject Type="Embed" ProgID="Equation.DSMT4" ShapeID="_x0000_i1093" DrawAspect="Content" ObjectID="_1589347029" r:id="rId64"/>
        </w:object>
      </w:r>
      <w:r w:rsidR="006D7ED1">
        <w:t>.</w:t>
      </w:r>
    </w:p>
    <w:p w:rsidR="006D7ED1" w:rsidRDefault="006D7ED1" w:rsidP="00C4095B">
      <w:pPr>
        <w:ind w:left="360"/>
        <w:jc w:val="both"/>
      </w:pPr>
      <w:r>
        <w:rPr>
          <w:i/>
        </w:rPr>
        <w:t>Remarque pratique </w:t>
      </w:r>
      <w:r>
        <w:t>: on admet que pour les conditions suivantes :</w:t>
      </w:r>
    </w:p>
    <w:p w:rsidR="006D7ED1" w:rsidRDefault="003C15D8" w:rsidP="006D7ED1">
      <w:pPr>
        <w:numPr>
          <w:ilvl w:val="0"/>
          <w:numId w:val="3"/>
        </w:numPr>
        <w:jc w:val="both"/>
      </w:pPr>
      <w:r w:rsidRPr="006D7ED1">
        <w:rPr>
          <w:noProof/>
          <w:position w:val="-4"/>
        </w:rPr>
        <w:object w:dxaOrig="680" w:dyaOrig="240">
          <v:shape id="_x0000_i1092" type="#_x0000_t75" alt="" style="width:34pt;height:12pt;mso-width-percent:0;mso-height-percent:0;mso-width-percent:0;mso-height-percent:0" o:ole="">
            <v:imagedata r:id="rId65" o:title=""/>
          </v:shape>
          <o:OLEObject Type="Embed" ProgID="Equation.DSMT4" ShapeID="_x0000_i1092" DrawAspect="Content" ObjectID="_1589347030" r:id="rId66"/>
        </w:object>
      </w:r>
    </w:p>
    <w:p w:rsidR="006D7ED1" w:rsidRDefault="003C15D8" w:rsidP="006D7ED1">
      <w:pPr>
        <w:numPr>
          <w:ilvl w:val="0"/>
          <w:numId w:val="3"/>
        </w:numPr>
        <w:jc w:val="both"/>
      </w:pPr>
      <w:r w:rsidRPr="006D7ED1">
        <w:rPr>
          <w:noProof/>
          <w:position w:val="-10"/>
        </w:rPr>
        <w:object w:dxaOrig="680" w:dyaOrig="320">
          <v:shape id="_x0000_i1091" type="#_x0000_t75" alt="" style="width:34pt;height:16pt;mso-width-percent:0;mso-height-percent:0;mso-width-percent:0;mso-height-percent:0" o:ole="">
            <v:imagedata r:id="rId67" o:title=""/>
          </v:shape>
          <o:OLEObject Type="Embed" ProgID="Equation.DSMT4" ShapeID="_x0000_i1091" DrawAspect="Content" ObjectID="_1589347031" r:id="rId68"/>
        </w:object>
      </w:r>
    </w:p>
    <w:p w:rsidR="006D7ED1" w:rsidRDefault="003C15D8" w:rsidP="00D16AF4">
      <w:pPr>
        <w:numPr>
          <w:ilvl w:val="0"/>
          <w:numId w:val="3"/>
        </w:numPr>
        <w:jc w:val="both"/>
      </w:pPr>
      <w:r w:rsidRPr="006D7ED1">
        <w:rPr>
          <w:noProof/>
          <w:position w:val="-12"/>
        </w:rPr>
        <w:object w:dxaOrig="1200" w:dyaOrig="360">
          <v:shape id="_x0000_i1090" type="#_x0000_t75" alt="" style="width:60pt;height:18pt;mso-width-percent:0;mso-height-percent:0;mso-width-percent:0;mso-height-percent:0" o:ole="">
            <v:imagedata r:id="rId69" o:title=""/>
          </v:shape>
          <o:OLEObject Type="Embed" ProgID="Equation.DSMT4" ShapeID="_x0000_i1090" DrawAspect="Content" ObjectID="_1589347032" r:id="rId70"/>
        </w:object>
      </w:r>
      <w:r w:rsidR="00D16AF4">
        <w:tab/>
      </w:r>
      <w:proofErr w:type="gramStart"/>
      <w:r w:rsidR="00D16AF4">
        <w:t>alors</w:t>
      </w:r>
      <w:proofErr w:type="gramEnd"/>
      <w:r w:rsidR="00D16AF4">
        <w:t xml:space="preserve"> </w:t>
      </w:r>
      <w:r w:rsidR="006D7ED1">
        <w:t xml:space="preserve">on peut approcher </w:t>
      </w:r>
      <w:r w:rsidRPr="001823F0">
        <w:rPr>
          <w:noProof/>
          <w:position w:val="-28"/>
        </w:rPr>
        <w:object w:dxaOrig="1260" w:dyaOrig="680">
          <v:shape id="_x0000_i1089" type="#_x0000_t75" alt="" style="width:63.35pt;height:34pt;mso-width-percent:0;mso-height-percent:0;mso-width-percent:0;mso-height-percent:0" o:ole="">
            <v:imagedata r:id="rId71" o:title=""/>
          </v:shape>
          <o:OLEObject Type="Embed" ProgID="Equation.DSMT4" ShapeID="_x0000_i1089" DrawAspect="Content" ObjectID="_1589347033" r:id="rId72"/>
        </w:object>
      </w:r>
      <w:r w:rsidR="006D7ED1">
        <w:t xml:space="preserve"> par </w:t>
      </w:r>
      <w:r w:rsidRPr="00CA2056">
        <w:rPr>
          <w:noProof/>
          <w:position w:val="-6"/>
        </w:rPr>
        <w:object w:dxaOrig="540" w:dyaOrig="260">
          <v:shape id="_x0000_i1088" type="#_x0000_t75" alt="" style="width:27.35pt;height:13.35pt;mso-width-percent:0;mso-height-percent:0;mso-width-percent:0;mso-height-percent:0" o:ole="">
            <v:imagedata r:id="rId73" o:title=""/>
          </v:shape>
          <o:OLEObject Type="Embed" ProgID="Equation.DSMT4" ShapeID="_x0000_i1088" DrawAspect="Content" ObjectID="_1589347034" r:id="rId74"/>
        </w:object>
      </w:r>
      <w:r w:rsidR="006D7ED1">
        <w:t>.</w:t>
      </w:r>
    </w:p>
    <w:p w:rsidR="00F80BAD" w:rsidRDefault="00F80BAD" w:rsidP="00BF3CE9">
      <w:pPr>
        <w:ind w:left="360"/>
        <w:jc w:val="both"/>
        <w:rPr>
          <w:i/>
        </w:rPr>
      </w:pPr>
    </w:p>
    <w:p w:rsidR="00BF3CE9" w:rsidRDefault="00BF3CE9" w:rsidP="00BF3CE9">
      <w:pPr>
        <w:ind w:left="360"/>
        <w:jc w:val="both"/>
      </w:pPr>
      <w:r>
        <w:rPr>
          <w:i/>
        </w:rPr>
        <w:t>Exemple </w:t>
      </w:r>
      <w:r>
        <w:t xml:space="preserve">: pour </w:t>
      </w:r>
      <w:r w:rsidRPr="00BF3CE9">
        <w:rPr>
          <w:rFonts w:ascii="Symbol" w:hAnsi="Symbol"/>
          <w:i/>
        </w:rPr>
        <w:t></w:t>
      </w:r>
      <w:r>
        <w:t xml:space="preserve"> = 0,05, on a vu que </w:t>
      </w:r>
      <w:r w:rsidR="003C15D8" w:rsidRPr="00860450">
        <w:rPr>
          <w:noProof/>
          <w:position w:val="-12"/>
        </w:rPr>
        <w:object w:dxaOrig="1120" w:dyaOrig="340">
          <v:shape id="_x0000_i1087" type="#_x0000_t75" alt="" style="width:56pt;height:17.35pt;mso-width-percent:0;mso-height-percent:0;mso-width-percent:0;mso-height-percent:0" o:ole="">
            <v:imagedata r:id="rId75" o:title=""/>
          </v:shape>
          <o:OLEObject Type="Embed" ProgID="Equation.DSMT4" ShapeID="_x0000_i1087" DrawAspect="Content" ObjectID="_1589347035" r:id="rId76"/>
        </w:object>
      </w:r>
      <w:r>
        <w:t xml:space="preserve">. On prendra donc comme intervalle de fluctuation au seuil de </w:t>
      </w:r>
      <w:r w:rsidR="00595D0E">
        <w:t xml:space="preserve">95% de </w:t>
      </w:r>
      <w:r w:rsidR="003C15D8" w:rsidRPr="00CA2056">
        <w:rPr>
          <w:noProof/>
          <w:position w:val="-10"/>
        </w:rPr>
        <w:object w:dxaOrig="280" w:dyaOrig="320">
          <v:shape id="_x0000_i1086" type="#_x0000_t75" alt="" style="width:14pt;height:16pt;mso-width-percent:0;mso-height-percent:0;mso-width-percent:0;mso-height-percent:0" o:ole="">
            <v:imagedata r:id="rId77" o:title=""/>
          </v:shape>
          <o:OLEObject Type="Embed" ProgID="Equation.DSMT4" ShapeID="_x0000_i1086" DrawAspect="Content" ObjectID="_1589347036" r:id="rId78"/>
        </w:object>
      </w:r>
      <w:r w:rsidR="00323052">
        <w:t xml:space="preserve"> </w:t>
      </w:r>
      <w:r w:rsidR="00595D0E">
        <w:t xml:space="preserve">l’intervalle </w:t>
      </w:r>
      <w:r w:rsidR="003C15D8" w:rsidRPr="001823F0">
        <w:rPr>
          <w:noProof/>
          <w:position w:val="-36"/>
        </w:rPr>
        <w:object w:dxaOrig="4620" w:dyaOrig="860">
          <v:shape id="_x0000_i1085" type="#_x0000_t75" alt="" style="width:231.35pt;height:43.35pt;mso-width-percent:0;mso-height-percent:0;mso-width-percent:0;mso-height-percent:0" o:ole="">
            <v:imagedata r:id="rId79" o:title=""/>
          </v:shape>
          <o:OLEObject Type="Embed" ProgID="Equation.DSMT4" ShapeID="_x0000_i1085" DrawAspect="Content" ObjectID="_1589347037" r:id="rId80"/>
        </w:object>
      </w:r>
      <w:r w:rsidR="00D90C9E">
        <w:t>.</w:t>
      </w:r>
    </w:p>
    <w:p w:rsidR="00D90C9E" w:rsidRDefault="00D90C9E" w:rsidP="00BF3CE9">
      <w:pPr>
        <w:ind w:left="360"/>
        <w:jc w:val="both"/>
      </w:pPr>
      <w:r>
        <w:t xml:space="preserve">De même, au seuil de 99%, </w:t>
      </w:r>
      <w:r w:rsidR="003C15D8" w:rsidRPr="001823F0">
        <w:rPr>
          <w:noProof/>
          <w:position w:val="-36"/>
        </w:rPr>
        <w:object w:dxaOrig="4700" w:dyaOrig="860">
          <v:shape id="_x0000_i1084" type="#_x0000_t75" alt="" style="width:235.35pt;height:43.35pt;mso-width-percent:0;mso-height-percent:0;mso-width-percent:0;mso-height-percent:0" o:ole="">
            <v:imagedata r:id="rId81" o:title=""/>
          </v:shape>
          <o:OLEObject Type="Embed" ProgID="Equation.DSMT4" ShapeID="_x0000_i1084" DrawAspect="Content" ObjectID="_1589347038" r:id="rId82"/>
        </w:object>
      </w:r>
      <w:r w:rsidR="003B07AF">
        <w:t>.</w:t>
      </w:r>
    </w:p>
    <w:p w:rsidR="00F80BAD" w:rsidRDefault="00F80BAD" w:rsidP="00BF3CE9">
      <w:pPr>
        <w:ind w:left="360"/>
        <w:jc w:val="both"/>
      </w:pPr>
    </w:p>
    <w:p w:rsidR="00D90C9E" w:rsidRDefault="00D90C9E" w:rsidP="00F80BAD">
      <w:pPr>
        <w:ind w:left="360"/>
        <w:jc w:val="both"/>
      </w:pPr>
      <w:r>
        <w:rPr>
          <w:i/>
        </w:rPr>
        <w:t>Prise de décision au seuil de 5%</w:t>
      </w:r>
    </w:p>
    <w:p w:rsidR="00D90C9E" w:rsidRPr="008D0E0E" w:rsidRDefault="008D0E0E" w:rsidP="00BF3CE9">
      <w:pPr>
        <w:ind w:left="360"/>
        <w:jc w:val="both"/>
      </w:pPr>
      <w:r>
        <w:t>On cherche à savoir, au seuil de d</w:t>
      </w:r>
      <w:r w:rsidR="006C4D3F">
        <w:t>écision (ou au risque</w:t>
      </w:r>
      <w:r>
        <w:t xml:space="preserve">) de 5%, si la proportion </w:t>
      </w:r>
      <w:r>
        <w:rPr>
          <w:i/>
        </w:rPr>
        <w:t>p</w:t>
      </w:r>
      <w:r>
        <w:t xml:space="preserve"> du caractère C dans la population vaut </w:t>
      </w:r>
      <w:r w:rsidR="003C15D8" w:rsidRPr="008D0E0E">
        <w:rPr>
          <w:noProof/>
          <w:position w:val="-10"/>
        </w:rPr>
        <w:object w:dxaOrig="680" w:dyaOrig="320">
          <v:shape id="_x0000_i1083" type="#_x0000_t75" alt="" style="width:34pt;height:16pt;mso-width-percent:0;mso-height-percent:0;mso-width-percent:0;mso-height-percent:0" o:ole="">
            <v:imagedata r:id="rId83" o:title=""/>
          </v:shape>
          <o:OLEObject Type="Embed" ProgID="Equation.DSMT4" ShapeID="_x0000_i1083" DrawAspect="Content" ObjectID="_1589347039" r:id="rId84"/>
        </w:object>
      </w:r>
      <w:r>
        <w:t xml:space="preserve"> ou non, à partir d’un échantillon de taille </w:t>
      </w:r>
      <w:r>
        <w:rPr>
          <w:i/>
        </w:rPr>
        <w:t>n</w:t>
      </w:r>
      <w:r>
        <w:t>, dans lequel la proportion observée de C vaut</w:t>
      </w:r>
      <w:r w:rsidR="008E202D">
        <w:t xml:space="preserve"> </w:t>
      </w:r>
      <w:r w:rsidR="008E202D">
        <w:rPr>
          <w:i/>
        </w:rPr>
        <w:t>f</w:t>
      </w:r>
      <w:r>
        <w:t>.</w:t>
      </w:r>
    </w:p>
    <w:p w:rsidR="008D0E0E" w:rsidRDefault="008D0E0E" w:rsidP="00BF3CE9">
      <w:pPr>
        <w:ind w:left="360"/>
        <w:jc w:val="both"/>
      </w:pPr>
      <w:r>
        <w:t>On suppose que les conditions pratiques sont réunies (</w:t>
      </w:r>
      <w:r w:rsidR="003C15D8" w:rsidRPr="006D7ED1">
        <w:rPr>
          <w:noProof/>
          <w:position w:val="-4"/>
        </w:rPr>
        <w:object w:dxaOrig="680" w:dyaOrig="240">
          <v:shape id="_x0000_i1082" type="#_x0000_t75" alt="" style="width:34pt;height:12pt;mso-width-percent:0;mso-height-percent:0;mso-width-percent:0;mso-height-percent:0" o:ole="">
            <v:imagedata r:id="rId65" o:title=""/>
          </v:shape>
          <o:OLEObject Type="Embed" ProgID="Equation.DSMT4" ShapeID="_x0000_i1082" DrawAspect="Content" ObjectID="_1589347040" r:id="rId85"/>
        </w:object>
      </w:r>
      <w:r>
        <w:t xml:space="preserve">, </w:t>
      </w:r>
      <w:r w:rsidR="003C15D8" w:rsidRPr="006D7ED1">
        <w:rPr>
          <w:noProof/>
          <w:position w:val="-10"/>
        </w:rPr>
        <w:object w:dxaOrig="680" w:dyaOrig="320">
          <v:shape id="_x0000_i1081" type="#_x0000_t75" alt="" style="width:34pt;height:16pt;mso-width-percent:0;mso-height-percent:0;mso-width-percent:0;mso-height-percent:0" o:ole="">
            <v:imagedata r:id="rId67" o:title=""/>
          </v:shape>
          <o:OLEObject Type="Embed" ProgID="Equation.DSMT4" ShapeID="_x0000_i1081" DrawAspect="Content" ObjectID="_1589347041" r:id="rId86"/>
        </w:object>
      </w:r>
      <w:r>
        <w:t>,</w:t>
      </w:r>
      <w:r w:rsidR="003C15D8" w:rsidRPr="006D7ED1">
        <w:rPr>
          <w:noProof/>
          <w:position w:val="-12"/>
        </w:rPr>
        <w:object w:dxaOrig="1200" w:dyaOrig="360">
          <v:shape id="_x0000_i1080" type="#_x0000_t75" alt="" style="width:60pt;height:18pt;mso-width-percent:0;mso-height-percent:0;mso-width-percent:0;mso-height-percent:0" o:ole="">
            <v:imagedata r:id="rId69" o:title=""/>
          </v:shape>
          <o:OLEObject Type="Embed" ProgID="Equation.DSMT4" ShapeID="_x0000_i1080" DrawAspect="Content" ObjectID="_1589347042" r:id="rId87"/>
        </w:object>
      </w:r>
      <w:r>
        <w:t>).</w:t>
      </w:r>
    </w:p>
    <w:p w:rsidR="008D0E0E" w:rsidRDefault="008D0E0E" w:rsidP="00BF3CE9">
      <w:pPr>
        <w:ind w:left="360"/>
        <w:jc w:val="both"/>
      </w:pPr>
      <w:r>
        <w:t>On raisonne ainsi :</w:t>
      </w:r>
    </w:p>
    <w:p w:rsidR="008D0E0E" w:rsidRDefault="008D0E0E" w:rsidP="008D0E0E">
      <w:pPr>
        <w:numPr>
          <w:ilvl w:val="0"/>
          <w:numId w:val="4"/>
        </w:numPr>
        <w:jc w:val="both"/>
      </w:pPr>
      <w:r>
        <w:t xml:space="preserve">Calcul de </w:t>
      </w:r>
      <w:r w:rsidR="003C15D8" w:rsidRPr="008D0E0E">
        <w:rPr>
          <w:noProof/>
          <w:position w:val="-38"/>
        </w:rPr>
        <w:object w:dxaOrig="4900" w:dyaOrig="900">
          <v:shape id="_x0000_i1079" type="#_x0000_t75" alt="" style="width:245.35pt;height:45.35pt;mso-width-percent:0;mso-height-percent:0;mso-width-percent:0;mso-height-percent:0" o:ole="">
            <v:imagedata r:id="rId88" o:title=""/>
          </v:shape>
          <o:OLEObject Type="Embed" ProgID="Equation.DSMT4" ShapeID="_x0000_i1079" DrawAspect="Content" ObjectID="_1589347043" r:id="rId89"/>
        </w:object>
      </w:r>
    </w:p>
    <w:p w:rsidR="008E202D" w:rsidRDefault="008E202D" w:rsidP="008D0E0E">
      <w:pPr>
        <w:numPr>
          <w:ilvl w:val="0"/>
          <w:numId w:val="4"/>
        </w:numPr>
        <w:jc w:val="both"/>
      </w:pPr>
      <w:r>
        <w:t xml:space="preserve">La fréquence </w:t>
      </w:r>
      <w:r>
        <w:rPr>
          <w:i/>
        </w:rPr>
        <w:t>f</w:t>
      </w:r>
      <w:r>
        <w:t xml:space="preserve"> appartient-elle à </w:t>
      </w:r>
      <w:r>
        <w:rPr>
          <w:i/>
        </w:rPr>
        <w:t>I </w:t>
      </w:r>
      <w:r>
        <w:t>?</w:t>
      </w:r>
    </w:p>
    <w:p w:rsidR="008E202D" w:rsidRDefault="008E202D" w:rsidP="008D0E0E">
      <w:pPr>
        <w:numPr>
          <w:ilvl w:val="0"/>
          <w:numId w:val="4"/>
        </w:numPr>
        <w:jc w:val="both"/>
      </w:pPr>
      <w:r>
        <w:t>On applique la règle de décision au seuil de risque de 5% :</w:t>
      </w:r>
    </w:p>
    <w:p w:rsidR="008E202D" w:rsidRDefault="008E202D" w:rsidP="008E202D">
      <w:pPr>
        <w:numPr>
          <w:ilvl w:val="1"/>
          <w:numId w:val="4"/>
        </w:numPr>
        <w:jc w:val="both"/>
      </w:pPr>
      <w:r>
        <w:t xml:space="preserve">Si </w:t>
      </w:r>
      <w:r w:rsidR="003C15D8" w:rsidRPr="008E202D">
        <w:rPr>
          <w:noProof/>
          <w:position w:val="-10"/>
        </w:rPr>
        <w:object w:dxaOrig="560" w:dyaOrig="320">
          <v:shape id="_x0000_i1078" type="#_x0000_t75" alt="" style="width:28pt;height:16pt;mso-width-percent:0;mso-height-percent:0;mso-width-percent:0;mso-height-percent:0" o:ole="">
            <v:imagedata r:id="rId90" o:title=""/>
          </v:shape>
          <o:OLEObject Type="Embed" ProgID="Equation.DSMT4" ShapeID="_x0000_i1078" DrawAspect="Content" ObjectID="_1589347044" r:id="rId91"/>
        </w:object>
      </w:r>
      <w:r>
        <w:t xml:space="preserve">, on rejette l’hypothèse </w:t>
      </w:r>
      <w:r w:rsidR="003C15D8" w:rsidRPr="008D0E0E">
        <w:rPr>
          <w:noProof/>
          <w:position w:val="-10"/>
        </w:rPr>
        <w:object w:dxaOrig="680" w:dyaOrig="320">
          <v:shape id="_x0000_i1077" type="#_x0000_t75" alt="" style="width:34pt;height:16pt;mso-width-percent:0;mso-height-percent:0;mso-width-percent:0;mso-height-percent:0" o:ole="">
            <v:imagedata r:id="rId83" o:title=""/>
          </v:shape>
          <o:OLEObject Type="Embed" ProgID="Equation.DSMT4" ShapeID="_x0000_i1077" DrawAspect="Content" ObjectID="_1589347045" r:id="rId92"/>
        </w:object>
      </w:r>
      <w:r w:rsidR="00F342B1">
        <w:t xml:space="preserve"> avec un risque de 5 % de se tromper.</w:t>
      </w:r>
    </w:p>
    <w:p w:rsidR="008E202D" w:rsidRDefault="008E202D" w:rsidP="008E202D">
      <w:pPr>
        <w:numPr>
          <w:ilvl w:val="1"/>
          <w:numId w:val="4"/>
        </w:numPr>
        <w:jc w:val="both"/>
      </w:pPr>
      <w:r>
        <w:t xml:space="preserve">Si </w:t>
      </w:r>
      <w:r w:rsidR="003C15D8" w:rsidRPr="008E202D">
        <w:rPr>
          <w:noProof/>
          <w:position w:val="-10"/>
        </w:rPr>
        <w:object w:dxaOrig="560" w:dyaOrig="320">
          <v:shape id="_x0000_i1076" type="#_x0000_t75" alt="" style="width:28pt;height:16pt;mso-width-percent:0;mso-height-percent:0;mso-width-percent:0;mso-height-percent:0" o:ole="">
            <v:imagedata r:id="rId93" o:title=""/>
          </v:shape>
          <o:OLEObject Type="Embed" ProgID="Equation.DSMT4" ShapeID="_x0000_i1076" DrawAspect="Content" ObjectID="_1589347046" r:id="rId94"/>
        </w:object>
      </w:r>
      <w:r w:rsidR="00F342B1">
        <w:t>, on accepte l’hypothèse (on ne connaît pas dans ce cas le risque de se tromper).</w:t>
      </w:r>
    </w:p>
    <w:p w:rsidR="008E202D" w:rsidRDefault="008E202D" w:rsidP="008E202D">
      <w:pPr>
        <w:ind w:left="360"/>
        <w:jc w:val="both"/>
      </w:pPr>
      <w:r>
        <w:rPr>
          <w:i/>
        </w:rPr>
        <w:t>Remarque </w:t>
      </w:r>
      <w:r>
        <w:t>:</w:t>
      </w:r>
    </w:p>
    <w:p w:rsidR="00F67075" w:rsidRDefault="00517B3A" w:rsidP="00517B3A">
      <w:pPr>
        <w:ind w:left="357"/>
        <w:jc w:val="both"/>
      </w:pPr>
      <w:r>
        <w:t>On</w:t>
      </w:r>
      <w:r w:rsidRPr="00517B3A">
        <w:t xml:space="preserve"> n’a pas démontré «</w:t>
      </w:r>
      <w:r w:rsidR="006A5514">
        <w:t xml:space="preserve"> </w:t>
      </w:r>
      <w:r w:rsidRPr="00517B3A">
        <w:t xml:space="preserve">il y a 95 % de chances que </w:t>
      </w:r>
      <w:r>
        <w:t xml:space="preserve">la proportion soit </w:t>
      </w:r>
      <w:r w:rsidR="003C15D8" w:rsidRPr="00517B3A">
        <w:rPr>
          <w:noProof/>
          <w:position w:val="-10"/>
        </w:rPr>
        <w:object w:dxaOrig="300" w:dyaOrig="320">
          <v:shape id="_x0000_i1075" type="#_x0000_t75" alt="" style="width:15.35pt;height:16pt;mso-width-percent:0;mso-height-percent:0;mso-width-percent:0;mso-height-percent:0" o:ole="">
            <v:imagedata r:id="rId95" o:title=""/>
          </v:shape>
          <o:OLEObject Type="Embed" ProgID="Equation.DSMT4" ShapeID="_x0000_i1075" DrawAspect="Content" ObjectID="_1589347047" r:id="rId96"/>
        </w:object>
      </w:r>
      <w:r w:rsidRPr="00517B3A">
        <w:t xml:space="preserve">». </w:t>
      </w:r>
      <w:r>
        <w:t>La proportion étant fixée, soit elle</w:t>
      </w:r>
      <w:r w:rsidRPr="00517B3A">
        <w:t xml:space="preserve"> est </w:t>
      </w:r>
      <w:r>
        <w:t xml:space="preserve">de </w:t>
      </w:r>
      <w:r w:rsidR="003C15D8" w:rsidRPr="00517B3A">
        <w:rPr>
          <w:noProof/>
          <w:position w:val="-10"/>
        </w:rPr>
        <w:object w:dxaOrig="300" w:dyaOrig="320">
          <v:shape id="_x0000_i1074" type="#_x0000_t75" alt="" style="width:15.35pt;height:16pt;mso-width-percent:0;mso-height-percent:0;mso-width-percent:0;mso-height-percent:0" o:ole="">
            <v:imagedata r:id="rId95" o:title=""/>
          </v:shape>
          <o:OLEObject Type="Embed" ProgID="Equation.DSMT4" ShapeID="_x0000_i1074" DrawAspect="Content" ObjectID="_1589347048" r:id="rId97"/>
        </w:object>
      </w:r>
      <w:r w:rsidR="0062468E">
        <w:t xml:space="preserve">, soit non (elle est de </w:t>
      </w:r>
      <w:r w:rsidR="003C15D8" w:rsidRPr="00517B3A">
        <w:rPr>
          <w:noProof/>
          <w:position w:val="-10"/>
        </w:rPr>
        <w:object w:dxaOrig="300" w:dyaOrig="320">
          <v:shape id="_x0000_i1073" type="#_x0000_t75" alt="" style="width:15.35pt;height:16pt;mso-width-percent:0;mso-height-percent:0;mso-width-percent:0;mso-height-percent:0" o:ole="">
            <v:imagedata r:id="rId95" o:title=""/>
          </v:shape>
          <o:OLEObject Type="Embed" ProgID="Equation.DSMT4" ShapeID="_x0000_i1073" DrawAspect="Content" ObjectID="_1589347049" r:id="rId98"/>
        </w:object>
      </w:r>
      <w:r w:rsidR="0062468E">
        <w:t xml:space="preserve"> </w:t>
      </w:r>
      <w:r w:rsidR="00FE081D">
        <w:t xml:space="preserve">totalement, </w:t>
      </w:r>
      <w:r w:rsidR="0062468E">
        <w:t xml:space="preserve">à </w:t>
      </w:r>
      <w:r w:rsidRPr="00517B3A">
        <w:t xml:space="preserve">100 % ou </w:t>
      </w:r>
      <w:r w:rsidR="00FE081D">
        <w:t>pas du tout,</w:t>
      </w:r>
      <w:r w:rsidRPr="00517B3A">
        <w:t xml:space="preserve"> à 100 % </w:t>
      </w:r>
      <w:r w:rsidR="00FE081D">
        <w:t xml:space="preserve">aussi </w:t>
      </w:r>
      <w:r w:rsidRPr="00517B3A">
        <w:t>!). De même, dans a</w:t>
      </w:r>
      <w:r w:rsidR="0062468E">
        <w:t xml:space="preserve">ucun cas on n’a démontré que la proportion est de </w:t>
      </w:r>
      <w:r w:rsidR="003C15D8" w:rsidRPr="00517B3A">
        <w:rPr>
          <w:noProof/>
          <w:position w:val="-10"/>
        </w:rPr>
        <w:object w:dxaOrig="300" w:dyaOrig="320">
          <v:shape id="_x0000_i1072" type="#_x0000_t75" alt="" style="width:15.35pt;height:16pt;mso-width-percent:0;mso-height-percent:0;mso-width-percent:0;mso-height-percent:0" o:ole="">
            <v:imagedata r:id="rId95" o:title=""/>
          </v:shape>
          <o:OLEObject Type="Embed" ProgID="Equation.DSMT4" ShapeID="_x0000_i1072" DrawAspect="Content" ObjectID="_1589347050" r:id="rId99"/>
        </w:object>
      </w:r>
      <w:r w:rsidR="0062468E">
        <w:t xml:space="preserve"> </w:t>
      </w:r>
      <w:r w:rsidRPr="00517B3A">
        <w:t xml:space="preserve">ou non, on prend juste une </w:t>
      </w:r>
      <w:r w:rsidRPr="0062468E">
        <w:rPr>
          <w:u w:val="single"/>
        </w:rPr>
        <w:t>décision</w:t>
      </w:r>
      <w:r w:rsidR="0062468E">
        <w:t xml:space="preserve"> de la</w:t>
      </w:r>
      <w:r w:rsidRPr="00517B3A">
        <w:t xml:space="preserve"> considérer comme tel</w:t>
      </w:r>
      <w:r w:rsidR="0062468E">
        <w:t>le</w:t>
      </w:r>
      <w:r w:rsidRPr="00517B3A">
        <w:t>.</w:t>
      </w:r>
      <w:r w:rsidR="00FE081D">
        <w:t xml:space="preserve"> On peut donc toujours se tromper. Cette décision n’est plus du ressort du mathématicien, mais de celui du scientifique qui demande au mathématicien de faire le test.</w:t>
      </w:r>
    </w:p>
    <w:p w:rsidR="00517B3A" w:rsidRDefault="00F67075" w:rsidP="00517B3A">
      <w:pPr>
        <w:ind w:left="357"/>
        <w:jc w:val="both"/>
        <w:rPr>
          <w:rFonts w:eastAsia="Times New Roman"/>
        </w:rPr>
      </w:pPr>
      <w:r>
        <w:t>Par ailleurs, le</w:t>
      </w:r>
      <w:r>
        <w:rPr>
          <w:rFonts w:eastAsia="Times New Roman"/>
        </w:rPr>
        <w:t xml:space="preserve"> risque est de refuser à tort le modèle. Plus le risque est petit et plus on aura tendance à accepter le modèle</w:t>
      </w:r>
      <w:r w:rsidR="00AC3003">
        <w:rPr>
          <w:rFonts w:eastAsia="Times New Roman"/>
        </w:rPr>
        <w:t>. Ceci peut être gênant</w:t>
      </w:r>
      <w:r>
        <w:rPr>
          <w:rFonts w:eastAsia="Times New Roman"/>
        </w:rPr>
        <w:t>. Donc, ce n’est pas parce que le risque est plus petit que c’est « mieux</w:t>
      </w:r>
      <w:proofErr w:type="gramStart"/>
      <w:r>
        <w:rPr>
          <w:rFonts w:eastAsia="Times New Roman"/>
        </w:rPr>
        <w:t> »…</w:t>
      </w:r>
      <w:proofErr w:type="gramEnd"/>
      <w:r>
        <w:rPr>
          <w:rFonts w:eastAsia="Times New Roman"/>
        </w:rPr>
        <w:t xml:space="preserve"> Par exemple, il vaut peut-être mieux choisir de ne pas dire qu’un médicament est efficace (au seuil de risque de 99 %) si ses effets secondaires peuvent être très graves. Et à l’inverse, accepter comme efficace un médicament (au seuil de risque de 95 %) sans effets secondaires.</w:t>
      </w:r>
    </w:p>
    <w:p w:rsidR="00F342B1" w:rsidRDefault="00F342B1" w:rsidP="00517B3A">
      <w:pPr>
        <w:ind w:left="357"/>
        <w:jc w:val="both"/>
      </w:pPr>
      <w:r>
        <w:rPr>
          <w:rFonts w:eastAsia="Times New Roman"/>
        </w:rPr>
        <w:t xml:space="preserve">Le risque de se tromper de 5 % est la probabilité conditionnelle que l’on ait </w:t>
      </w:r>
      <w:proofErr w:type="gramStart"/>
      <w:r>
        <w:rPr>
          <w:rFonts w:eastAsia="Times New Roman"/>
        </w:rPr>
        <w:t>déclaré</w:t>
      </w:r>
      <w:proofErr w:type="gramEnd"/>
      <w:r>
        <w:rPr>
          <w:rFonts w:eastAsia="Times New Roman"/>
        </w:rPr>
        <w:t xml:space="preserve"> </w:t>
      </w:r>
      <w:r w:rsidR="003C15D8" w:rsidRPr="008D0E0E">
        <w:rPr>
          <w:noProof/>
          <w:position w:val="-10"/>
        </w:rPr>
        <w:object w:dxaOrig="680" w:dyaOrig="320">
          <v:shape id="_x0000_i1071" type="#_x0000_t75" alt="" style="width:34pt;height:16pt;mso-width-percent:0;mso-height-percent:0;mso-width-percent:0;mso-height-percent:0" o:ole="">
            <v:imagedata r:id="rId100" o:title=""/>
          </v:shape>
          <o:OLEObject Type="Embed" ProgID="Equation.DSMT4" ShapeID="_x0000_i1071" DrawAspect="Content" ObjectID="_1589347051" r:id="rId101"/>
        </w:object>
      </w:r>
      <w:r>
        <w:t xml:space="preserve"> « sachant » que </w:t>
      </w:r>
      <w:r w:rsidR="003C15D8" w:rsidRPr="008D0E0E">
        <w:rPr>
          <w:noProof/>
          <w:position w:val="-10"/>
        </w:rPr>
        <w:object w:dxaOrig="680" w:dyaOrig="320">
          <v:shape id="_x0000_i1070" type="#_x0000_t75" alt="" style="width:34pt;height:16pt;mso-width-percent:0;mso-height-percent:0;mso-width-percent:0;mso-height-percent:0" o:ole="">
            <v:imagedata r:id="rId83" o:title=""/>
          </v:shape>
          <o:OLEObject Type="Embed" ProgID="Equation.DSMT4" ShapeID="_x0000_i1070" DrawAspect="Content" ObjectID="_1589347052" r:id="rId102"/>
        </w:object>
      </w:r>
      <w:r>
        <w:t xml:space="preserve"> (« sachant » entre guillemets car on ne le sait pas… puisqu’on se trompe !). De plus, cette probabilité vaut approximativement 5 % et non exactement 5 % : </w:t>
      </w:r>
      <w:r w:rsidR="003B07AF">
        <w:t>le théorème ci-dessus utilise une limite.</w:t>
      </w:r>
    </w:p>
    <w:p w:rsidR="002A7806" w:rsidRDefault="002A7806" w:rsidP="002A7806">
      <w:pPr>
        <w:ind w:left="360"/>
        <w:jc w:val="both"/>
        <w:rPr>
          <w:i/>
        </w:rPr>
      </w:pPr>
    </w:p>
    <w:p w:rsidR="002A7806" w:rsidRDefault="002A7806" w:rsidP="002A7806">
      <w:pPr>
        <w:ind w:left="360"/>
        <w:jc w:val="both"/>
      </w:pPr>
      <w:r>
        <w:rPr>
          <w:i/>
        </w:rPr>
        <w:t>Exemple </w:t>
      </w:r>
      <w:r>
        <w:t xml:space="preserve">: M. et Mme </w:t>
      </w:r>
      <w:proofErr w:type="spellStart"/>
      <w:r>
        <w:t>Gluckenstimmelinsdörf</w:t>
      </w:r>
      <w:proofErr w:type="spellEnd"/>
      <w:r>
        <w:t xml:space="preserve"> attendent un enfant. Ils pensent avoir une chance sur deux d’avoir un garçon, et une chance sur deux d’avoir une fille. En se rendant sur le site de l’INED, ils apprennent qu’en 2010, il y a eu, en France Métropolitaine, 410140 garçons sur 802224 naissances (soit une fréquence</w:t>
      </w:r>
      <w:r w:rsidRPr="002A7806">
        <w:t xml:space="preserve"> F</w:t>
      </w:r>
      <w:r>
        <w:t xml:space="preserve"> égale à 0,51). On souhaite savoir si cette value observée de la variable aléatoire </w:t>
      </w:r>
      <w:r w:rsidR="003C15D8" w:rsidRPr="002A7806">
        <w:rPr>
          <w:noProof/>
          <w:position w:val="-10"/>
        </w:rPr>
        <w:object w:dxaOrig="280" w:dyaOrig="320">
          <v:shape id="_x0000_i1069" type="#_x0000_t75" alt="" style="width:14pt;height:16pt;mso-width-percent:0;mso-height-percent:0;mso-width-percent:0;mso-height-percent:0" o:ole="">
            <v:imagedata r:id="rId103" o:title=""/>
          </v:shape>
          <o:OLEObject Type="Embed" ProgID="Equation.DSMT4" ShapeID="_x0000_i1069" DrawAspect="Content" ObjectID="_1589347053" r:id="rId104"/>
        </w:object>
      </w:r>
      <w:r w:rsidR="00D556E1">
        <w:t xml:space="preserve">permet de remettre en cause l’hypothèse d’équiprobabilité des sexes à la naissance formulée par le couple </w:t>
      </w:r>
      <w:proofErr w:type="spellStart"/>
      <w:r w:rsidR="00D556E1">
        <w:t>Gluckenstimmelinsdörf</w:t>
      </w:r>
      <w:proofErr w:type="spellEnd"/>
      <w:r w:rsidR="00D556E1">
        <w:t>.</w:t>
      </w:r>
    </w:p>
    <w:p w:rsidR="00D556E1" w:rsidRDefault="00D556E1" w:rsidP="00D556E1">
      <w:pPr>
        <w:numPr>
          <w:ilvl w:val="0"/>
          <w:numId w:val="9"/>
        </w:numPr>
        <w:jc w:val="both"/>
      </w:pPr>
      <w:r>
        <w:t xml:space="preserve">On fait l’hypothèse que le couple </w:t>
      </w:r>
      <w:proofErr w:type="spellStart"/>
      <w:r>
        <w:t>Gluckenstimmelinsdörf</w:t>
      </w:r>
      <w:proofErr w:type="spellEnd"/>
      <w:r>
        <w:t xml:space="preserve"> a raison, et qu’une naissance est une expérience aléatoire de probabilité 0,5 d’avoir une fille. Soit </w:t>
      </w:r>
      <w:r w:rsidR="003C15D8" w:rsidRPr="00CA2056">
        <w:rPr>
          <w:noProof/>
          <w:position w:val="-10"/>
        </w:rPr>
        <w:object w:dxaOrig="340" w:dyaOrig="320">
          <v:shape id="_x0000_i1068" type="#_x0000_t75" alt="" style="width:17.35pt;height:16pt;mso-width-percent:0;mso-height-percent:0;mso-width-percent:0;mso-height-percent:0" o:ole="">
            <v:imagedata r:id="rId16" o:title=""/>
          </v:shape>
          <o:OLEObject Type="Embed" ProgID="Equation.DSMT4" ShapeID="_x0000_i1068" DrawAspect="Content" ObjectID="_1589347054" r:id="rId105"/>
        </w:object>
      </w:r>
      <w:r>
        <w:t xml:space="preserve">la variable aléatoire comptant le </w:t>
      </w:r>
      <w:r>
        <w:lastRenderedPageBreak/>
        <w:t xml:space="preserve">nombre de naissances de filles dans un échantillon aléatoire de </w:t>
      </w:r>
      <w:r>
        <w:rPr>
          <w:i/>
        </w:rPr>
        <w:t>n</w:t>
      </w:r>
      <w:r>
        <w:t xml:space="preserve"> naissances. Quelle est la loi suivie par </w:t>
      </w:r>
      <w:r w:rsidR="003C15D8" w:rsidRPr="00CA2056">
        <w:rPr>
          <w:noProof/>
          <w:position w:val="-10"/>
        </w:rPr>
        <w:object w:dxaOrig="340" w:dyaOrig="320">
          <v:shape id="_x0000_i1067" type="#_x0000_t75" alt="" style="width:17.35pt;height:16pt;mso-width-percent:0;mso-height-percent:0;mso-width-percent:0;mso-height-percent:0" o:ole="">
            <v:imagedata r:id="rId16" o:title=""/>
          </v:shape>
          <o:OLEObject Type="Embed" ProgID="Equation.DSMT4" ShapeID="_x0000_i1067" DrawAspect="Content" ObjectID="_1589347055" r:id="rId106"/>
        </w:object>
      </w:r>
      <w:r w:rsidR="0030531D">
        <w:t> ?</w:t>
      </w:r>
    </w:p>
    <w:p w:rsidR="00DD65DD" w:rsidRDefault="003C15D8" w:rsidP="00DD65DD">
      <w:pPr>
        <w:numPr>
          <w:ilvl w:val="1"/>
          <w:numId w:val="9"/>
        </w:numPr>
        <w:jc w:val="both"/>
      </w:pPr>
      <w:r w:rsidRPr="00CA2056">
        <w:rPr>
          <w:noProof/>
          <w:position w:val="-10"/>
        </w:rPr>
        <w:object w:dxaOrig="340" w:dyaOrig="320">
          <v:shape id="_x0000_i1066" type="#_x0000_t75" alt="" style="width:17.35pt;height:16pt;mso-width-percent:0;mso-height-percent:0;mso-width-percent:0;mso-height-percent:0" o:ole="">
            <v:imagedata r:id="rId16" o:title=""/>
          </v:shape>
          <o:OLEObject Type="Embed" ProgID="Equation.DSMT4" ShapeID="_x0000_i1066" DrawAspect="Content" ObjectID="_1589347056" r:id="rId107"/>
        </w:object>
      </w:r>
      <w:r w:rsidR="00DD65DD">
        <w:t xml:space="preserve"> </w:t>
      </w:r>
      <w:proofErr w:type="gramStart"/>
      <w:r w:rsidR="00DD65DD">
        <w:t>suit</w:t>
      </w:r>
      <w:proofErr w:type="gramEnd"/>
      <w:r w:rsidR="00DD65DD">
        <w:t xml:space="preserve"> </w:t>
      </w:r>
      <w:r w:rsidR="00DD65DD" w:rsidRPr="00DF5787">
        <w:rPr>
          <w:rFonts w:ascii="Aristocrat LET" w:hAnsi="Aristocrat LET"/>
        </w:rPr>
        <w:t>B</w:t>
      </w:r>
      <w:r w:rsidR="00DD65DD">
        <w:t>(802224</w:t>
      </w:r>
      <w:r w:rsidR="00DD65DD">
        <w:rPr>
          <w:i/>
        </w:rPr>
        <w:t> </w:t>
      </w:r>
      <w:r w:rsidR="00DD65DD">
        <w:t>; 0,5).</w:t>
      </w:r>
    </w:p>
    <w:p w:rsidR="0030531D" w:rsidRDefault="0030531D" w:rsidP="00D556E1">
      <w:pPr>
        <w:numPr>
          <w:ilvl w:val="0"/>
          <w:numId w:val="9"/>
        </w:numPr>
        <w:jc w:val="both"/>
      </w:pPr>
      <w:r>
        <w:t xml:space="preserve">Déterminer l’intervalle de fluctuation asymptotique au seuil de 95 % correspondant à la variable aléatoire </w:t>
      </w:r>
      <w:r w:rsidR="003C15D8" w:rsidRPr="00323052">
        <w:rPr>
          <w:noProof/>
          <w:position w:val="-24"/>
        </w:rPr>
        <w:object w:dxaOrig="860" w:dyaOrig="620">
          <v:shape id="_x0000_i1065" type="#_x0000_t75" alt="" style="width:43.35pt;height:31.35pt;mso-width-percent:0;mso-height-percent:0;mso-width-percent:0;mso-height-percent:0" o:ole="">
            <v:imagedata r:id="rId29" o:title=""/>
          </v:shape>
          <o:OLEObject Type="Embed" ProgID="Equation.DSMT4" ShapeID="_x0000_i1065" DrawAspect="Content" ObjectID="_1589347057" r:id="rId108"/>
        </w:object>
      </w:r>
      <w:r>
        <w:t xml:space="preserve">. Les conditions sont-elles remplies pour pouvoir utiliser l’approximation  </w:t>
      </w:r>
      <w:r w:rsidR="003C15D8" w:rsidRPr="000A7424">
        <w:rPr>
          <w:noProof/>
          <w:position w:val="-12"/>
        </w:rPr>
        <w:object w:dxaOrig="1740" w:dyaOrig="380">
          <v:shape id="_x0000_i1064" type="#_x0000_t75" alt="" style="width:87.35pt;height:19.35pt;mso-width-percent:0;mso-height-percent:0;mso-width-percent:0;mso-height-percent:0" o:ole="">
            <v:imagedata r:id="rId109" o:title=""/>
          </v:shape>
          <o:OLEObject Type="Embed" ProgID="Equation.DSMT4" ShapeID="_x0000_i1064" DrawAspect="Content" ObjectID="_1589347058" r:id="rId110"/>
        </w:object>
      </w:r>
      <w:r w:rsidR="00211044">
        <w:t> ?</w:t>
      </w:r>
    </w:p>
    <w:p w:rsidR="00DD65DD" w:rsidRDefault="003C15D8" w:rsidP="00DD65DD">
      <w:pPr>
        <w:numPr>
          <w:ilvl w:val="1"/>
          <w:numId w:val="9"/>
        </w:numPr>
        <w:jc w:val="both"/>
      </w:pPr>
      <w:r w:rsidRPr="001823F0">
        <w:rPr>
          <w:noProof/>
          <w:position w:val="-36"/>
        </w:rPr>
        <w:object w:dxaOrig="6860" w:dyaOrig="840">
          <v:shape id="_x0000_i1063" type="#_x0000_t75" alt="" style="width:343.35pt;height:42pt;mso-width-percent:0;mso-height-percent:0;mso-width-percent:0;mso-height-percent:0" o:ole="">
            <v:imagedata r:id="rId111" o:title=""/>
          </v:shape>
          <o:OLEObject Type="Embed" ProgID="Equation.DSMT4" ShapeID="_x0000_i1063" DrawAspect="Content" ObjectID="_1589347059" r:id="rId112"/>
        </w:object>
      </w:r>
      <w:r w:rsidR="00DD65DD">
        <w:t xml:space="preserve"> </w:t>
      </w:r>
      <w:proofErr w:type="gramStart"/>
      <w:r w:rsidR="00DD65DD">
        <w:t>et</w:t>
      </w:r>
      <w:proofErr w:type="gramEnd"/>
      <w:r w:rsidR="00DD65DD">
        <w:t xml:space="preserve"> conditions remplies.</w:t>
      </w:r>
    </w:p>
    <w:p w:rsidR="002A7806" w:rsidRDefault="000A7424" w:rsidP="009F2EE3">
      <w:pPr>
        <w:numPr>
          <w:ilvl w:val="0"/>
          <w:numId w:val="9"/>
        </w:numPr>
        <w:jc w:val="both"/>
      </w:pPr>
      <w:r>
        <w:t>Conclure.</w:t>
      </w:r>
    </w:p>
    <w:p w:rsidR="006A5514" w:rsidRDefault="003C15D8" w:rsidP="006A5514">
      <w:pPr>
        <w:numPr>
          <w:ilvl w:val="1"/>
          <w:numId w:val="9"/>
        </w:numPr>
        <w:jc w:val="both"/>
      </w:pPr>
      <w:r w:rsidRPr="00590A5C">
        <w:rPr>
          <w:noProof/>
          <w:position w:val="-10"/>
        </w:rPr>
        <w:object w:dxaOrig="980" w:dyaOrig="320">
          <v:shape id="_x0000_i1062" type="#_x0000_t75" alt="" style="width:49.35pt;height:16pt;mso-width-percent:0;mso-height-percent:0;mso-width-percent:0;mso-height-percent:0" o:ole="">
            <v:imagedata r:id="rId113" o:title=""/>
          </v:shape>
          <o:OLEObject Type="Embed" ProgID="Equation.DSMT4" ShapeID="_x0000_i1062" DrawAspect="Content" ObjectID="_1589347060" r:id="rId114"/>
        </w:object>
      </w:r>
      <w:r w:rsidR="00590A5C">
        <w:t xml:space="preserve"> </w:t>
      </w:r>
      <w:proofErr w:type="gramStart"/>
      <w:r w:rsidR="00590A5C">
        <w:t>donc</w:t>
      </w:r>
      <w:proofErr w:type="gramEnd"/>
      <w:r w:rsidR="00590A5C">
        <w:t xml:space="preserve"> on peut rejeter l’hypothèse « on a une chance sur deux que l’enfant soit une fille/un garçon, en France Métropolitaine</w:t>
      </w:r>
      <w:r w:rsidR="00C50E4B">
        <w:t>, en 2010</w:t>
      </w:r>
      <w:r w:rsidR="00590A5C">
        <w:t> ».</w:t>
      </w:r>
    </w:p>
    <w:p w:rsidR="00C50E4B" w:rsidRPr="00517B3A" w:rsidRDefault="00C50E4B" w:rsidP="006A5514">
      <w:pPr>
        <w:numPr>
          <w:ilvl w:val="1"/>
          <w:numId w:val="9"/>
        </w:numPr>
        <w:jc w:val="both"/>
      </w:pPr>
    </w:p>
    <w:p w:rsidR="00DF5787" w:rsidRPr="00323052" w:rsidRDefault="00DF5787" w:rsidP="001823F0">
      <w:pPr>
        <w:pStyle w:val="Paragraphedeliste"/>
        <w:numPr>
          <w:ilvl w:val="0"/>
          <w:numId w:val="2"/>
        </w:numPr>
        <w:jc w:val="both"/>
        <w:rPr>
          <w:u w:val="single"/>
        </w:rPr>
      </w:pPr>
      <w:r w:rsidRPr="00323052">
        <w:rPr>
          <w:u w:val="single"/>
        </w:rPr>
        <w:t>Estimation</w:t>
      </w:r>
    </w:p>
    <w:p w:rsidR="00D90C9E" w:rsidRDefault="00D90C9E" w:rsidP="00D90C9E">
      <w:pPr>
        <w:pStyle w:val="Paragraphedeliste"/>
        <w:ind w:left="360"/>
        <w:jc w:val="both"/>
      </w:pPr>
      <w:r>
        <w:rPr>
          <w:i/>
        </w:rPr>
        <w:t>Contexte </w:t>
      </w:r>
      <w:r>
        <w:t xml:space="preserve">: dans une population, on prélève un échantillon de taille </w:t>
      </w:r>
      <w:r>
        <w:rPr>
          <w:i/>
        </w:rPr>
        <w:t>n</w:t>
      </w:r>
      <w:r>
        <w:t xml:space="preserve">. La fréquence d’individus présentant </w:t>
      </w:r>
      <w:r w:rsidR="002A2543">
        <w:t xml:space="preserve">le caractère C dans l’échantillon est </w:t>
      </w:r>
      <w:r w:rsidR="002A2543">
        <w:rPr>
          <w:i/>
        </w:rPr>
        <w:t>f</w:t>
      </w:r>
      <w:r w:rsidR="002A2543">
        <w:t xml:space="preserve">. Que peut-on dire de </w:t>
      </w:r>
      <w:proofErr w:type="gramStart"/>
      <w:r w:rsidR="002A2543">
        <w:t>la  proportion</w:t>
      </w:r>
      <w:proofErr w:type="gramEnd"/>
      <w:r w:rsidR="002A2543">
        <w:t xml:space="preserve"> </w:t>
      </w:r>
      <w:r w:rsidR="002A2543">
        <w:rPr>
          <w:i/>
        </w:rPr>
        <w:t>p</w:t>
      </w:r>
      <w:r w:rsidR="002A2543">
        <w:t xml:space="preserve"> de C dans l’ensemble de la population ?</w:t>
      </w:r>
    </w:p>
    <w:p w:rsidR="00323052" w:rsidRDefault="00323052" w:rsidP="00D90C9E">
      <w:pPr>
        <w:pStyle w:val="Paragraphedeliste"/>
        <w:ind w:left="360"/>
        <w:jc w:val="both"/>
      </w:pPr>
      <w:r>
        <w:rPr>
          <w:i/>
        </w:rPr>
        <w:t>Théorème </w:t>
      </w:r>
      <w:r w:rsidRPr="00323052">
        <w:t>:</w:t>
      </w:r>
      <w:r>
        <w:t xml:space="preserve"> soit </w:t>
      </w:r>
      <w:r w:rsidR="003C15D8" w:rsidRPr="00CA2056">
        <w:rPr>
          <w:noProof/>
          <w:position w:val="-10"/>
        </w:rPr>
        <w:object w:dxaOrig="340" w:dyaOrig="320">
          <v:shape id="_x0000_i1061" type="#_x0000_t75" alt="" style="width:17.35pt;height:16pt;mso-width-percent:0;mso-height-percent:0;mso-width-percent:0;mso-height-percent:0" o:ole="">
            <v:imagedata r:id="rId16" o:title=""/>
          </v:shape>
          <o:OLEObject Type="Embed" ProgID="Equation.DSMT4" ShapeID="_x0000_i1061" DrawAspect="Content" ObjectID="_1589347061" r:id="rId115"/>
        </w:object>
      </w:r>
      <w:r>
        <w:t xml:space="preserve"> une variable aléatoire suivant la loi binomiale </w:t>
      </w:r>
      <w:proofErr w:type="gramStart"/>
      <w:r w:rsidRPr="00DF5787">
        <w:rPr>
          <w:rFonts w:ascii="Aristocrat LET" w:hAnsi="Aristocrat LET"/>
        </w:rPr>
        <w:t>B</w:t>
      </w:r>
      <w:r>
        <w:t>(</w:t>
      </w:r>
      <w:proofErr w:type="gramEnd"/>
      <w:r>
        <w:rPr>
          <w:i/>
        </w:rPr>
        <w:t>n </w:t>
      </w:r>
      <w:r>
        <w:t xml:space="preserve">; </w:t>
      </w:r>
      <w:r>
        <w:rPr>
          <w:i/>
        </w:rPr>
        <w:t>p</w:t>
      </w:r>
      <w:r>
        <w:t>), avec 0 &lt; </w:t>
      </w:r>
      <w:r>
        <w:rPr>
          <w:i/>
        </w:rPr>
        <w:t>p</w:t>
      </w:r>
      <w:r>
        <w:t xml:space="preserve"> &lt; 1. Soit </w:t>
      </w:r>
      <w:r w:rsidR="003C15D8" w:rsidRPr="00323052">
        <w:rPr>
          <w:noProof/>
          <w:position w:val="-24"/>
        </w:rPr>
        <w:object w:dxaOrig="860" w:dyaOrig="620">
          <v:shape id="_x0000_i1060" type="#_x0000_t75" alt="" style="width:43.35pt;height:31.35pt;mso-width-percent:0;mso-height-percent:0;mso-width-percent:0;mso-height-percent:0" o:ole="">
            <v:imagedata r:id="rId29" o:title=""/>
          </v:shape>
          <o:OLEObject Type="Embed" ProgID="Equation.DSMT4" ShapeID="_x0000_i1060" DrawAspect="Content" ObjectID="_1589347062" r:id="rId116"/>
        </w:object>
      </w:r>
      <w:r>
        <w:t>.</w:t>
      </w:r>
    </w:p>
    <w:p w:rsidR="00323052" w:rsidRDefault="00323052" w:rsidP="00D90C9E">
      <w:pPr>
        <w:pStyle w:val="Paragraphedeliste"/>
        <w:ind w:left="360"/>
        <w:jc w:val="both"/>
      </w:pPr>
      <w:r>
        <w:t xml:space="preserve">Pour </w:t>
      </w:r>
      <w:r>
        <w:rPr>
          <w:i/>
        </w:rPr>
        <w:t>n</w:t>
      </w:r>
      <w:r>
        <w:t xml:space="preserve"> assez grand, l’intervalle </w:t>
      </w:r>
      <w:r w:rsidR="003C15D8" w:rsidRPr="00323052">
        <w:rPr>
          <w:noProof/>
          <w:position w:val="-28"/>
        </w:rPr>
        <w:object w:dxaOrig="1940" w:dyaOrig="680">
          <v:shape id="_x0000_i1059" type="#_x0000_t75" alt="" style="width:97.35pt;height:34pt;mso-width-percent:0;mso-height-percent:0;mso-width-percent:0;mso-height-percent:0" o:ole="">
            <v:imagedata r:id="rId117" o:title=""/>
          </v:shape>
          <o:OLEObject Type="Embed" ProgID="Equation.DSMT4" ShapeID="_x0000_i1059" DrawAspect="Content" ObjectID="_1589347063" r:id="rId118"/>
        </w:object>
      </w:r>
      <w:r>
        <w:t xml:space="preserve"> contient </w:t>
      </w:r>
      <w:r>
        <w:rPr>
          <w:i/>
        </w:rPr>
        <w:t>p</w:t>
      </w:r>
      <w:r>
        <w:t xml:space="preserve"> avec une probabilité supérieure ou égale à 0,95.</w:t>
      </w:r>
    </w:p>
    <w:p w:rsidR="00323052" w:rsidRDefault="00323052" w:rsidP="00D90C9E">
      <w:pPr>
        <w:pStyle w:val="Paragraphedeliste"/>
        <w:ind w:left="360"/>
        <w:jc w:val="both"/>
      </w:pPr>
      <w:r>
        <w:rPr>
          <w:i/>
        </w:rPr>
        <w:t>Formulation équivalente </w:t>
      </w:r>
      <w:r>
        <w:t xml:space="preserve">: il existe </w:t>
      </w:r>
      <w:r w:rsidR="003C15D8" w:rsidRPr="00323052">
        <w:rPr>
          <w:noProof/>
          <w:position w:val="-10"/>
        </w:rPr>
        <w:object w:dxaOrig="700" w:dyaOrig="320">
          <v:shape id="_x0000_i1058" type="#_x0000_t75" alt="" style="width:35.35pt;height:16pt;mso-width-percent:0;mso-height-percent:0;mso-width-percent:0;mso-height-percent:0" o:ole="">
            <v:imagedata r:id="rId119" o:title=""/>
          </v:shape>
          <o:OLEObject Type="Embed" ProgID="Equation.DSMT4" ShapeID="_x0000_i1058" DrawAspect="Content" ObjectID="_1589347064" r:id="rId120"/>
        </w:object>
      </w:r>
      <w:r>
        <w:t xml:space="preserve"> tel que si </w:t>
      </w:r>
      <w:r w:rsidR="003C15D8" w:rsidRPr="00323052">
        <w:rPr>
          <w:noProof/>
          <w:position w:val="-10"/>
        </w:rPr>
        <w:object w:dxaOrig="620" w:dyaOrig="320">
          <v:shape id="_x0000_i1057" type="#_x0000_t75" alt="" style="width:31.35pt;height:16pt;mso-width-percent:0;mso-height-percent:0;mso-width-percent:0;mso-height-percent:0" o:ole="">
            <v:imagedata r:id="rId121" o:title=""/>
          </v:shape>
          <o:OLEObject Type="Embed" ProgID="Equation.DSMT4" ShapeID="_x0000_i1057" DrawAspect="Content" ObjectID="_1589347065" r:id="rId122"/>
        </w:object>
      </w:r>
      <w:r>
        <w:t xml:space="preserve"> alors </w:t>
      </w:r>
      <w:r w:rsidR="003C15D8" w:rsidRPr="00323052">
        <w:rPr>
          <w:noProof/>
          <w:position w:val="-30"/>
        </w:rPr>
        <w:object w:dxaOrig="3420" w:dyaOrig="720">
          <v:shape id="_x0000_i1056" type="#_x0000_t75" alt="" style="width:171.35pt;height:36pt;mso-width-percent:0;mso-height-percent:0;mso-width-percent:0;mso-height-percent:0" o:ole="">
            <v:imagedata r:id="rId123" o:title=""/>
          </v:shape>
          <o:OLEObject Type="Embed" ProgID="Equation.DSMT4" ShapeID="_x0000_i1056" DrawAspect="Content" ObjectID="_1589347066" r:id="rId124"/>
        </w:object>
      </w:r>
      <w:r>
        <w:t>.</w:t>
      </w:r>
    </w:p>
    <w:p w:rsidR="00323052" w:rsidRDefault="00323052" w:rsidP="00D90C9E">
      <w:pPr>
        <w:pStyle w:val="Paragraphedeliste"/>
        <w:ind w:left="360"/>
        <w:jc w:val="both"/>
      </w:pPr>
      <w:r>
        <w:rPr>
          <w:i/>
        </w:rPr>
        <w:t>Démonstration </w:t>
      </w:r>
      <w:r w:rsidRPr="00323052">
        <w:t>:</w:t>
      </w:r>
      <w:r>
        <w:t xml:space="preserve"> </w:t>
      </w:r>
    </w:p>
    <w:p w:rsidR="00323052" w:rsidRDefault="00323052" w:rsidP="00D90C9E">
      <w:pPr>
        <w:pStyle w:val="Paragraphedeliste"/>
        <w:ind w:left="360"/>
        <w:jc w:val="both"/>
      </w:pPr>
      <w:r>
        <w:t xml:space="preserve">On a vu au 1°) que l’intervalle de fluctuation à 95% de </w:t>
      </w:r>
      <w:r w:rsidR="003C15D8" w:rsidRPr="00CA2056">
        <w:rPr>
          <w:noProof/>
          <w:position w:val="-10"/>
        </w:rPr>
        <w:object w:dxaOrig="280" w:dyaOrig="320">
          <v:shape id="_x0000_i1055" type="#_x0000_t75" alt="" style="width:14pt;height:16pt;mso-width-percent:0;mso-height-percent:0;mso-width-percent:0;mso-height-percent:0" o:ole="">
            <v:imagedata r:id="rId77" o:title=""/>
          </v:shape>
          <o:OLEObject Type="Embed" ProgID="Equation.DSMT4" ShapeID="_x0000_i1055" DrawAspect="Content" ObjectID="_1589347067" r:id="rId125"/>
        </w:object>
      </w:r>
      <w:r>
        <w:t xml:space="preserve">est </w:t>
      </w:r>
      <w:r w:rsidR="003C15D8" w:rsidRPr="001823F0">
        <w:rPr>
          <w:noProof/>
          <w:position w:val="-36"/>
        </w:rPr>
        <w:object w:dxaOrig="4620" w:dyaOrig="860">
          <v:shape id="_x0000_i1054" type="#_x0000_t75" alt="" style="width:231.35pt;height:43.35pt;mso-width-percent:0;mso-height-percent:0;mso-width-percent:0;mso-height-percent:0" o:ole="">
            <v:imagedata r:id="rId126" o:title=""/>
          </v:shape>
          <o:OLEObject Type="Embed" ProgID="Equation.DSMT4" ShapeID="_x0000_i1054" DrawAspect="Content" ObjectID="_1589347068" r:id="rId127"/>
        </w:object>
      </w:r>
      <w:r>
        <w:t>.</w:t>
      </w:r>
    </w:p>
    <w:p w:rsidR="00B37A2D" w:rsidRDefault="00323052" w:rsidP="00D90C9E">
      <w:pPr>
        <w:pStyle w:val="Paragraphedeliste"/>
        <w:ind w:left="360"/>
        <w:jc w:val="both"/>
      </w:pPr>
      <w:r>
        <w:t xml:space="preserve">Or, comme </w:t>
      </w:r>
      <w:r w:rsidR="003C15D8" w:rsidRPr="00323052">
        <w:rPr>
          <w:noProof/>
          <w:position w:val="-10"/>
        </w:rPr>
        <w:object w:dxaOrig="900" w:dyaOrig="300">
          <v:shape id="_x0000_i1053" type="#_x0000_t75" alt="" style="width:45.35pt;height:15.35pt;mso-width-percent:0;mso-height-percent:0;mso-width-percent:0;mso-height-percent:0" o:ole="">
            <v:imagedata r:id="rId128" o:title=""/>
          </v:shape>
          <o:OLEObject Type="Embed" ProgID="Equation.DSMT4" ShapeID="_x0000_i1053" DrawAspect="Content" ObjectID="_1589347069" r:id="rId129"/>
        </w:object>
      </w:r>
      <w:r>
        <w:t xml:space="preserve">, on montre facilement que </w:t>
      </w:r>
      <w:r w:rsidR="003C15D8" w:rsidRPr="00323052">
        <w:rPr>
          <w:noProof/>
          <w:position w:val="-14"/>
        </w:rPr>
        <w:object w:dxaOrig="1560" w:dyaOrig="440">
          <v:shape id="_x0000_i1052" type="#_x0000_t75" alt="" style="width:78pt;height:22pt;mso-width-percent:0;mso-height-percent:0;mso-width-percent:0;mso-height-percent:0" o:ole="">
            <v:imagedata r:id="rId130" o:title=""/>
          </v:shape>
          <o:OLEObject Type="Embed" ProgID="Equation.DSMT4" ShapeID="_x0000_i1052" DrawAspect="Content" ObjectID="_1589347070" r:id="rId131"/>
        </w:object>
      </w:r>
      <w:r>
        <w:t xml:space="preserve"> est majoré par 1 (en étudiant la fonction</w:t>
      </w:r>
      <w:r w:rsidR="00B37A2D">
        <w:t xml:space="preserve"> </w:t>
      </w:r>
      <w:r w:rsidR="003C15D8" w:rsidRPr="00B37A2D">
        <w:rPr>
          <w:noProof/>
          <w:position w:val="-14"/>
        </w:rPr>
        <w:object w:dxaOrig="2040" w:dyaOrig="440">
          <v:shape id="_x0000_i1051" type="#_x0000_t75" alt="" style="width:102pt;height:22pt;mso-width-percent:0;mso-height-percent:0;mso-width-percent:0;mso-height-percent:0" o:ole="">
            <v:imagedata r:id="rId132" o:title=""/>
          </v:shape>
          <o:OLEObject Type="Embed" ProgID="Equation.DSMT4" ShapeID="_x0000_i1051" DrawAspect="Content" ObjectID="_1589347071" r:id="rId133"/>
        </w:object>
      </w:r>
      <w:r w:rsidR="00B37A2D">
        <w:t xml:space="preserve"> sur </w:t>
      </w:r>
      <w:r w:rsidR="003C15D8" w:rsidRPr="00B37A2D">
        <w:rPr>
          <w:noProof/>
          <w:position w:val="-12"/>
        </w:rPr>
        <w:object w:dxaOrig="520" w:dyaOrig="360">
          <v:shape id="_x0000_i1050" type="#_x0000_t75" alt="" style="width:26pt;height:18pt;mso-width-percent:0;mso-height-percent:0;mso-width-percent:0;mso-height-percent:0" o:ole="">
            <v:imagedata r:id="rId134" o:title=""/>
          </v:shape>
          <o:OLEObject Type="Embed" ProgID="Equation.DSMT4" ShapeID="_x0000_i1050" DrawAspect="Content" ObjectID="_1589347072" r:id="rId135"/>
        </w:object>
      </w:r>
      <w:r w:rsidR="00C50E4B">
        <w:t>) :</w:t>
      </w:r>
    </w:p>
    <w:p w:rsidR="00C50E4B" w:rsidRDefault="00C50E4B" w:rsidP="00D90C9E">
      <w:pPr>
        <w:pStyle w:val="Paragraphedeliste"/>
        <w:ind w:left="360"/>
        <w:jc w:val="both"/>
      </w:pPr>
    </w:p>
    <w:p w:rsidR="00C50E4B" w:rsidRDefault="00C50E4B" w:rsidP="00D90C9E">
      <w:pPr>
        <w:pStyle w:val="Paragraphedeliste"/>
        <w:ind w:left="360"/>
        <w:jc w:val="both"/>
      </w:pPr>
    </w:p>
    <w:p w:rsidR="00C50E4B" w:rsidRDefault="00C50E4B" w:rsidP="00D90C9E">
      <w:pPr>
        <w:pStyle w:val="Paragraphedeliste"/>
        <w:ind w:left="360"/>
        <w:jc w:val="both"/>
      </w:pPr>
    </w:p>
    <w:p w:rsidR="00C50E4B" w:rsidRDefault="00C50E4B" w:rsidP="00D90C9E">
      <w:pPr>
        <w:pStyle w:val="Paragraphedeliste"/>
        <w:ind w:left="360"/>
        <w:jc w:val="both"/>
      </w:pPr>
    </w:p>
    <w:p w:rsidR="00323052" w:rsidRDefault="00323052" w:rsidP="00D90C9E">
      <w:pPr>
        <w:pStyle w:val="Paragraphedeliste"/>
        <w:ind w:left="360"/>
        <w:jc w:val="both"/>
      </w:pPr>
      <w:r>
        <w:t xml:space="preserve"> On en déduit que </w:t>
      </w:r>
      <w:r w:rsidR="003C15D8" w:rsidRPr="001823F0">
        <w:rPr>
          <w:noProof/>
          <w:position w:val="-36"/>
        </w:rPr>
        <w:object w:dxaOrig="6180" w:dyaOrig="860">
          <v:shape id="_x0000_i1049" type="#_x0000_t75" alt="" style="width:309.35pt;height:43.35pt;mso-width-percent:0;mso-height-percent:0;mso-width-percent:0;mso-height-percent:0" o:ole="">
            <v:imagedata r:id="rId136" o:title=""/>
          </v:shape>
          <o:OLEObject Type="Embed" ProgID="Equation.DSMT4" ShapeID="_x0000_i1049" DrawAspect="Content" ObjectID="_1589347073" r:id="rId137"/>
        </w:object>
      </w:r>
      <w:r w:rsidR="00B37A2D">
        <w:t xml:space="preserve"> (intervalle que vous avez peut-être vu en seconde).</w:t>
      </w:r>
    </w:p>
    <w:p w:rsidR="00B37A2D" w:rsidRDefault="00B37A2D" w:rsidP="00476CB2">
      <w:pPr>
        <w:pStyle w:val="Paragraphedeliste"/>
        <w:ind w:left="360"/>
        <w:jc w:val="both"/>
      </w:pPr>
      <w:r>
        <w:t xml:space="preserve">Comme </w:t>
      </w:r>
      <w:r w:rsidR="003C15D8" w:rsidRPr="00323052">
        <w:rPr>
          <w:noProof/>
          <w:position w:val="-24"/>
        </w:rPr>
        <w:object w:dxaOrig="860" w:dyaOrig="620">
          <v:shape id="_x0000_i1048" type="#_x0000_t75" alt="" style="width:43.35pt;height:31.35pt;mso-width-percent:0;mso-height-percent:0;mso-width-percent:0;mso-height-percent:0" o:ole="">
            <v:imagedata r:id="rId29" o:title=""/>
          </v:shape>
          <o:OLEObject Type="Embed" ProgID="Equation.DSMT4" ShapeID="_x0000_i1048" DrawAspect="Content" ObjectID="_1589347074" r:id="rId138"/>
        </w:object>
      </w:r>
      <w:r>
        <w:t xml:space="preserve"> appartient à </w:t>
      </w:r>
      <w:r w:rsidR="003C15D8" w:rsidRPr="00B37A2D">
        <w:rPr>
          <w:noProof/>
          <w:position w:val="-10"/>
        </w:rPr>
        <w:object w:dxaOrig="260" w:dyaOrig="320">
          <v:shape id="_x0000_i1047" type="#_x0000_t75" alt="" style="width:13.35pt;height:16pt;mso-width-percent:0;mso-height-percent:0;mso-width-percent:0;mso-height-percent:0" o:ole="">
            <v:imagedata r:id="rId31" o:title=""/>
          </v:shape>
          <o:OLEObject Type="Embed" ProgID="Equation.DSMT4" ShapeID="_x0000_i1047" DrawAspect="Content" ObjectID="_1589347075" r:id="rId139"/>
        </w:object>
      </w:r>
      <w:r>
        <w:t xml:space="preserve"> avec une probabilité supérieure ou égale à 0,95, et que l’intervalle </w:t>
      </w:r>
      <w:r w:rsidR="003C15D8" w:rsidRPr="00927CF9">
        <w:rPr>
          <w:noProof/>
          <w:position w:val="-28"/>
        </w:rPr>
        <w:object w:dxaOrig="1800" w:dyaOrig="680">
          <v:shape id="_x0000_i1046" type="#_x0000_t75" alt="" style="width:90pt;height:34pt;mso-width-percent:0;mso-height-percent:0;mso-width-percent:0;mso-height-percent:0" o:ole="">
            <v:imagedata r:id="rId140" o:title=""/>
          </v:shape>
          <o:OLEObject Type="Embed" ProgID="Equation.DSMT4" ShapeID="_x0000_i1046" DrawAspect="Content" ObjectID="_1589347076" r:id="rId141"/>
        </w:object>
      </w:r>
      <w:r>
        <w:t xml:space="preserve"> est plus grand, alors la probabilité que </w:t>
      </w:r>
      <w:r w:rsidR="003C15D8" w:rsidRPr="00B37A2D">
        <w:rPr>
          <w:noProof/>
          <w:position w:val="-10"/>
        </w:rPr>
        <w:object w:dxaOrig="280" w:dyaOrig="320">
          <v:shape id="_x0000_i1045" type="#_x0000_t75" alt="" style="width:14pt;height:16pt;mso-width-percent:0;mso-height-percent:0;mso-width-percent:0;mso-height-percent:0" o:ole="">
            <v:imagedata r:id="rId142" o:title=""/>
          </v:shape>
          <o:OLEObject Type="Embed" ProgID="Equation.DSMT4" ShapeID="_x0000_i1045" DrawAspect="Content" ObjectID="_1589347077" r:id="rId143"/>
        </w:object>
      </w:r>
      <w:r>
        <w:t xml:space="preserve"> appartienne à ce dernier intervalle est aussi supérieure ou égale à 0,95 (</w:t>
      </w:r>
      <w:r w:rsidR="00154F37">
        <w:t xml:space="preserve">l’intuition nous dit que cette probabilité est encore plus grande, mais méfiance ici : ce n’est pas valable pour toutes les valeurs de </w:t>
      </w:r>
      <w:r w:rsidR="00154F37">
        <w:rPr>
          <w:i/>
        </w:rPr>
        <w:t>n</w:t>
      </w:r>
      <w:r w:rsidR="00154F37">
        <w:t xml:space="preserve"> –il faut </w:t>
      </w:r>
      <w:r w:rsidR="00154F37">
        <w:rPr>
          <w:i/>
        </w:rPr>
        <w:t>n</w:t>
      </w:r>
      <w:r w:rsidR="00154F37">
        <w:t xml:space="preserve"> « grand »-</w:t>
      </w:r>
      <w:r>
        <w:t>).</w:t>
      </w:r>
    </w:p>
    <w:p w:rsidR="00B37A2D" w:rsidRDefault="00B37A2D" w:rsidP="00D90C9E">
      <w:pPr>
        <w:pStyle w:val="Paragraphedeliste"/>
        <w:ind w:left="360"/>
        <w:jc w:val="both"/>
      </w:pPr>
      <w:r>
        <w:t>On a donc le lemme suivant :</w:t>
      </w:r>
    </w:p>
    <w:p w:rsidR="00B37A2D" w:rsidRDefault="00B37A2D" w:rsidP="00B37A2D">
      <w:pPr>
        <w:pStyle w:val="Paragraphedeliste"/>
        <w:ind w:left="708"/>
        <w:jc w:val="both"/>
      </w:pPr>
      <w:r>
        <w:rPr>
          <w:i/>
        </w:rPr>
        <w:t>Lemme </w:t>
      </w:r>
      <w:r>
        <w:t xml:space="preserve">: soit </w:t>
      </w:r>
      <w:r w:rsidR="003C15D8" w:rsidRPr="00CA2056">
        <w:rPr>
          <w:noProof/>
          <w:position w:val="-10"/>
        </w:rPr>
        <w:object w:dxaOrig="340" w:dyaOrig="320">
          <v:shape id="_x0000_i1044" type="#_x0000_t75" alt="" style="width:17.35pt;height:16pt;mso-width-percent:0;mso-height-percent:0;mso-width-percent:0;mso-height-percent:0" o:ole="">
            <v:imagedata r:id="rId16" o:title=""/>
          </v:shape>
          <o:OLEObject Type="Embed" ProgID="Equation.DSMT4" ShapeID="_x0000_i1044" DrawAspect="Content" ObjectID="_1589347078" r:id="rId144"/>
        </w:object>
      </w:r>
      <w:r>
        <w:t xml:space="preserve"> une variable aléatoire suivant la loi binomiale </w:t>
      </w:r>
      <w:proofErr w:type="gramStart"/>
      <w:r w:rsidRPr="00DF5787">
        <w:rPr>
          <w:rFonts w:ascii="Aristocrat LET" w:hAnsi="Aristocrat LET"/>
        </w:rPr>
        <w:t>B</w:t>
      </w:r>
      <w:r>
        <w:t>(</w:t>
      </w:r>
      <w:proofErr w:type="gramEnd"/>
      <w:r>
        <w:rPr>
          <w:i/>
        </w:rPr>
        <w:t>n </w:t>
      </w:r>
      <w:r>
        <w:t xml:space="preserve">; </w:t>
      </w:r>
      <w:r>
        <w:rPr>
          <w:i/>
        </w:rPr>
        <w:t>p</w:t>
      </w:r>
      <w:r>
        <w:t>), avec 0 &lt; </w:t>
      </w:r>
      <w:r>
        <w:rPr>
          <w:i/>
        </w:rPr>
        <w:t>p</w:t>
      </w:r>
      <w:r>
        <w:t xml:space="preserve"> &lt; 1. Soit </w:t>
      </w:r>
      <w:r w:rsidR="003C15D8" w:rsidRPr="00323052">
        <w:rPr>
          <w:noProof/>
          <w:position w:val="-24"/>
        </w:rPr>
        <w:object w:dxaOrig="860" w:dyaOrig="620">
          <v:shape id="_x0000_i1043" type="#_x0000_t75" alt="" style="width:43.35pt;height:31.35pt;mso-width-percent:0;mso-height-percent:0;mso-width-percent:0;mso-height-percent:0" o:ole="">
            <v:imagedata r:id="rId29" o:title=""/>
          </v:shape>
          <o:OLEObject Type="Embed" ProgID="Equation.DSMT4" ShapeID="_x0000_i1043" DrawAspect="Content" ObjectID="_1589347079" r:id="rId145"/>
        </w:object>
      </w:r>
      <w:r>
        <w:t>.</w:t>
      </w:r>
    </w:p>
    <w:p w:rsidR="00B37A2D" w:rsidRDefault="00B37A2D" w:rsidP="00B37A2D">
      <w:pPr>
        <w:pStyle w:val="Paragraphedeliste"/>
        <w:ind w:left="708"/>
        <w:jc w:val="both"/>
      </w:pPr>
      <w:r>
        <w:lastRenderedPageBreak/>
        <w:t xml:space="preserve">Il existe </w:t>
      </w:r>
      <w:r w:rsidR="003C15D8" w:rsidRPr="00323052">
        <w:rPr>
          <w:noProof/>
          <w:position w:val="-10"/>
        </w:rPr>
        <w:object w:dxaOrig="700" w:dyaOrig="320">
          <v:shape id="_x0000_i1042" type="#_x0000_t75" alt="" style="width:35.35pt;height:16pt;mso-width-percent:0;mso-height-percent:0;mso-width-percent:0;mso-height-percent:0" o:ole="">
            <v:imagedata r:id="rId119" o:title=""/>
          </v:shape>
          <o:OLEObject Type="Embed" ProgID="Equation.DSMT4" ShapeID="_x0000_i1042" DrawAspect="Content" ObjectID="_1589347080" r:id="rId146"/>
        </w:object>
      </w:r>
      <w:r>
        <w:t xml:space="preserve"> tel que si </w:t>
      </w:r>
      <w:r w:rsidR="003C15D8" w:rsidRPr="00323052">
        <w:rPr>
          <w:noProof/>
          <w:position w:val="-10"/>
        </w:rPr>
        <w:object w:dxaOrig="620" w:dyaOrig="320">
          <v:shape id="_x0000_i1041" type="#_x0000_t75" alt="" style="width:31.35pt;height:16pt;mso-width-percent:0;mso-height-percent:0;mso-width-percent:0;mso-height-percent:0" o:ole="">
            <v:imagedata r:id="rId121" o:title=""/>
          </v:shape>
          <o:OLEObject Type="Embed" ProgID="Equation.DSMT4" ShapeID="_x0000_i1041" DrawAspect="Content" ObjectID="_1589347081" r:id="rId147"/>
        </w:object>
      </w:r>
      <w:r>
        <w:t xml:space="preserve"> alors </w:t>
      </w:r>
      <w:r w:rsidR="003C15D8" w:rsidRPr="00B37A2D">
        <w:rPr>
          <w:noProof/>
          <w:position w:val="-28"/>
        </w:rPr>
        <w:object w:dxaOrig="3280" w:dyaOrig="680">
          <v:shape id="_x0000_i1040" type="#_x0000_t75" alt="" style="width:164pt;height:34pt;mso-width-percent:0;mso-height-percent:0;mso-width-percent:0;mso-height-percent:0" o:ole="">
            <v:imagedata r:id="rId148" o:title=""/>
          </v:shape>
          <o:OLEObject Type="Embed" ProgID="Equation.DSMT4" ShapeID="_x0000_i1040" DrawAspect="Content" ObjectID="_1589347082" r:id="rId149"/>
        </w:object>
      </w:r>
      <w:r>
        <w:t>.</w:t>
      </w:r>
    </w:p>
    <w:p w:rsidR="00476CB2" w:rsidRDefault="00476CB2" w:rsidP="00476CB2">
      <w:pPr>
        <w:pStyle w:val="Paragraphedeliste"/>
        <w:ind w:left="426"/>
        <w:jc w:val="both"/>
      </w:pPr>
      <w:r>
        <w:t xml:space="preserve">Il suffit alors pour obtenir le théorème de constater que </w:t>
      </w:r>
      <w:r w:rsidR="003C15D8" w:rsidRPr="00927CF9">
        <w:rPr>
          <w:noProof/>
          <w:position w:val="-26"/>
        </w:rPr>
        <w:object w:dxaOrig="4700" w:dyaOrig="640">
          <v:shape id="_x0000_i1039" type="#_x0000_t75" alt="" style="width:235.35pt;height:32pt;mso-width-percent:0;mso-height-percent:0;mso-width-percent:0;mso-height-percent:0" o:ole="">
            <v:imagedata r:id="rId150" o:title=""/>
          </v:shape>
          <o:OLEObject Type="Embed" ProgID="Equation.DSMT4" ShapeID="_x0000_i1039" DrawAspect="Content" ObjectID="_1589347083" r:id="rId151"/>
        </w:object>
      </w:r>
    </w:p>
    <w:p w:rsidR="00476CB2" w:rsidRDefault="00476CB2" w:rsidP="00476CB2">
      <w:pPr>
        <w:pStyle w:val="Paragraphedeliste"/>
        <w:ind w:left="426"/>
        <w:jc w:val="both"/>
      </w:pPr>
    </w:p>
    <w:p w:rsidR="00476CB2" w:rsidRDefault="00476CB2" w:rsidP="00476CB2">
      <w:pPr>
        <w:pStyle w:val="Paragraphedeliste"/>
        <w:ind w:left="426"/>
        <w:jc w:val="both"/>
      </w:pPr>
      <w:r>
        <w:rPr>
          <w:i/>
        </w:rPr>
        <w:t>Définition </w:t>
      </w:r>
      <w:r>
        <w:t xml:space="preserve">: Soit </w:t>
      </w:r>
      <w:r>
        <w:rPr>
          <w:i/>
        </w:rPr>
        <w:t>f</w:t>
      </w:r>
      <w:r>
        <w:t xml:space="preserve"> la fréquence d’un caractère C sur un échantillon aléatoire de taille </w:t>
      </w:r>
      <w:r>
        <w:rPr>
          <w:i/>
        </w:rPr>
        <w:t>n</w:t>
      </w:r>
      <w:r>
        <w:t>, prélevé dans une population donnée.</w:t>
      </w:r>
    </w:p>
    <w:p w:rsidR="00476CB2" w:rsidRDefault="00476CB2" w:rsidP="00476CB2">
      <w:pPr>
        <w:pStyle w:val="Paragraphedeliste"/>
        <w:ind w:left="426"/>
        <w:jc w:val="both"/>
      </w:pPr>
      <w:r>
        <w:t xml:space="preserve">L’intervalle </w:t>
      </w:r>
      <w:r w:rsidR="003C15D8" w:rsidRPr="00927CF9">
        <w:rPr>
          <w:noProof/>
          <w:position w:val="-28"/>
        </w:rPr>
        <w:object w:dxaOrig="1800" w:dyaOrig="680">
          <v:shape id="_x0000_i1038" type="#_x0000_t75" alt="" style="width:90pt;height:34pt;mso-width-percent:0;mso-height-percent:0;mso-width-percent:0;mso-height-percent:0" o:ole="">
            <v:imagedata r:id="rId152" o:title=""/>
          </v:shape>
          <o:OLEObject Type="Embed" ProgID="Equation.DSMT4" ShapeID="_x0000_i1038" DrawAspect="Content" ObjectID="_1589347084" r:id="rId153"/>
        </w:object>
      </w:r>
      <w:r>
        <w:t xml:space="preserve"> est un intervalle de confiance à 95% de la proportion inconnue </w:t>
      </w:r>
      <w:r>
        <w:rPr>
          <w:i/>
        </w:rPr>
        <w:t>p</w:t>
      </w:r>
      <w:r>
        <w:t xml:space="preserve"> du caractère C dans l’ensemble de la population.</w:t>
      </w:r>
    </w:p>
    <w:p w:rsidR="00476CB2" w:rsidRDefault="00476CB2" w:rsidP="00476CB2">
      <w:pPr>
        <w:pStyle w:val="Paragraphedeliste"/>
        <w:ind w:left="426"/>
        <w:jc w:val="both"/>
      </w:pPr>
      <w:r>
        <w:rPr>
          <w:i/>
        </w:rPr>
        <w:t>Remarques :</w:t>
      </w:r>
    </w:p>
    <w:p w:rsidR="00476CB2" w:rsidRDefault="00476CB2" w:rsidP="00476CB2">
      <w:pPr>
        <w:pStyle w:val="Paragraphedeliste"/>
        <w:numPr>
          <w:ilvl w:val="0"/>
          <w:numId w:val="5"/>
        </w:numPr>
        <w:jc w:val="both"/>
      </w:pPr>
      <w:r>
        <w:t>Les conditions pratiques d’utilisation sont les mêmes que pour l’intervalle de fluctuation :</w:t>
      </w:r>
    </w:p>
    <w:p w:rsidR="00476CB2" w:rsidRDefault="003C15D8" w:rsidP="00476CB2">
      <w:pPr>
        <w:numPr>
          <w:ilvl w:val="1"/>
          <w:numId w:val="5"/>
        </w:numPr>
        <w:jc w:val="both"/>
      </w:pPr>
      <w:r w:rsidRPr="006D7ED1">
        <w:rPr>
          <w:noProof/>
          <w:position w:val="-4"/>
        </w:rPr>
        <w:object w:dxaOrig="680" w:dyaOrig="240">
          <v:shape id="_x0000_i1037" type="#_x0000_t75" alt="" style="width:34pt;height:12pt;mso-width-percent:0;mso-height-percent:0;mso-width-percent:0;mso-height-percent:0" o:ole="">
            <v:imagedata r:id="rId65" o:title=""/>
          </v:shape>
          <o:OLEObject Type="Embed" ProgID="Equation.DSMT4" ShapeID="_x0000_i1037" DrawAspect="Content" ObjectID="_1589347085" r:id="rId154"/>
        </w:object>
      </w:r>
    </w:p>
    <w:p w:rsidR="00476CB2" w:rsidRDefault="003C15D8" w:rsidP="00476CB2">
      <w:pPr>
        <w:numPr>
          <w:ilvl w:val="1"/>
          <w:numId w:val="5"/>
        </w:numPr>
        <w:jc w:val="both"/>
      </w:pPr>
      <w:r w:rsidRPr="006D7ED1">
        <w:rPr>
          <w:noProof/>
          <w:position w:val="-10"/>
        </w:rPr>
        <w:object w:dxaOrig="680" w:dyaOrig="320">
          <v:shape id="_x0000_i1036" type="#_x0000_t75" alt="" style="width:34pt;height:16pt;mso-width-percent:0;mso-height-percent:0;mso-width-percent:0;mso-height-percent:0" o:ole="">
            <v:imagedata r:id="rId67" o:title=""/>
          </v:shape>
          <o:OLEObject Type="Embed" ProgID="Equation.DSMT4" ShapeID="_x0000_i1036" DrawAspect="Content" ObjectID="_1589347086" r:id="rId155"/>
        </w:object>
      </w:r>
    </w:p>
    <w:p w:rsidR="00476CB2" w:rsidRDefault="003C15D8" w:rsidP="00476CB2">
      <w:pPr>
        <w:pStyle w:val="Paragraphedeliste"/>
        <w:numPr>
          <w:ilvl w:val="1"/>
          <w:numId w:val="5"/>
        </w:numPr>
        <w:jc w:val="both"/>
      </w:pPr>
      <w:r w:rsidRPr="006D7ED1">
        <w:rPr>
          <w:noProof/>
          <w:position w:val="-12"/>
        </w:rPr>
        <w:object w:dxaOrig="1200" w:dyaOrig="360">
          <v:shape id="_x0000_i1035" type="#_x0000_t75" alt="" style="width:60pt;height:18pt;mso-width-percent:0;mso-height-percent:0;mso-width-percent:0;mso-height-percent:0" o:ole="">
            <v:imagedata r:id="rId69" o:title=""/>
          </v:shape>
          <o:OLEObject Type="Embed" ProgID="Equation.DSMT4" ShapeID="_x0000_i1035" DrawAspect="Content" ObjectID="_1589347087" r:id="rId156"/>
        </w:object>
      </w:r>
    </w:p>
    <w:p w:rsidR="00476CB2" w:rsidRDefault="00476CB2" w:rsidP="00476CB2">
      <w:pPr>
        <w:pStyle w:val="Paragraphedeliste"/>
        <w:numPr>
          <w:ilvl w:val="0"/>
          <w:numId w:val="5"/>
        </w:numPr>
        <w:jc w:val="both"/>
      </w:pPr>
      <w:r>
        <w:t xml:space="preserve">L’intervalle de confiance dépend donc de la taille de l’échantillon utilisé, </w:t>
      </w:r>
      <w:r w:rsidR="0065164E">
        <w:t xml:space="preserve">mais pas de la taille de la population. En effet, si on « sonde » toute la population, alors on connaît précisément </w:t>
      </w:r>
      <w:r w:rsidR="0065164E">
        <w:rPr>
          <w:i/>
        </w:rPr>
        <w:t>p</w:t>
      </w:r>
      <w:r w:rsidR="0065164E">
        <w:t> !</w:t>
      </w:r>
    </w:p>
    <w:p w:rsidR="0065164E" w:rsidRDefault="0065164E" w:rsidP="00476CB2">
      <w:pPr>
        <w:pStyle w:val="Paragraphedeliste"/>
        <w:numPr>
          <w:ilvl w:val="0"/>
          <w:numId w:val="5"/>
        </w:numPr>
        <w:jc w:val="both"/>
      </w:pPr>
      <w:r>
        <w:t xml:space="preserve">La précision de l’intervalle est donnée par sa longueur de </w:t>
      </w:r>
      <w:r w:rsidR="003C15D8" w:rsidRPr="0065164E">
        <w:rPr>
          <w:noProof/>
          <w:position w:val="-26"/>
        </w:rPr>
        <w:object w:dxaOrig="420" w:dyaOrig="640">
          <v:shape id="_x0000_i1034" type="#_x0000_t75" alt="" style="width:21.35pt;height:32pt;mso-width-percent:0;mso-height-percent:0;mso-width-percent:0;mso-height-percent:0" o:ole="">
            <v:imagedata r:id="rId157" o:title=""/>
          </v:shape>
          <o:OLEObject Type="Embed" ProgID="Equation.DSMT4" ShapeID="_x0000_i1034" DrawAspect="Content" ObjectID="_1589347088" r:id="rId158"/>
        </w:object>
      </w:r>
      <w:r>
        <w:t>.</w:t>
      </w:r>
    </w:p>
    <w:p w:rsidR="0065164E" w:rsidRDefault="000B12C8" w:rsidP="00476CB2">
      <w:pPr>
        <w:pStyle w:val="Paragraphedeliste"/>
        <w:numPr>
          <w:ilvl w:val="0"/>
          <w:numId w:val="5"/>
        </w:numPr>
        <w:jc w:val="both"/>
      </w:pPr>
      <w:r>
        <w:t>« Pour de vrai »,</w:t>
      </w:r>
      <w:r w:rsidR="0065164E">
        <w:t xml:space="preserve"> on utilise plutôt </w:t>
      </w:r>
      <w:r w:rsidR="003C15D8" w:rsidRPr="001823F0">
        <w:rPr>
          <w:noProof/>
          <w:position w:val="-36"/>
        </w:rPr>
        <w:object w:dxaOrig="4180" w:dyaOrig="860">
          <v:shape id="_x0000_i1033" type="#_x0000_t75" alt="" style="width:209.35pt;height:43.35pt;mso-width-percent:0;mso-height-percent:0;mso-width-percent:0;mso-height-percent:0" o:ole="">
            <v:imagedata r:id="rId159" o:title=""/>
          </v:shape>
          <o:OLEObject Type="Embed" ProgID="Equation.DSMT4" ShapeID="_x0000_i1033" DrawAspect="Content" ObjectID="_1589347089" r:id="rId160"/>
        </w:object>
      </w:r>
      <w:r w:rsidR="0065164E">
        <w:t>, qu’on ne peut pas justifier en terminale</w:t>
      </w:r>
      <w:r w:rsidR="00AA6BF2">
        <w:t xml:space="preserve">, qui est un peu plus précis que </w:t>
      </w:r>
      <w:r w:rsidR="003C15D8" w:rsidRPr="00927CF9">
        <w:rPr>
          <w:noProof/>
          <w:position w:val="-28"/>
        </w:rPr>
        <w:object w:dxaOrig="1800" w:dyaOrig="680">
          <v:shape id="_x0000_i1032" type="#_x0000_t75" alt="" style="width:90pt;height:34pt;mso-width-percent:0;mso-height-percent:0;mso-width-percent:0;mso-height-percent:0" o:ole="">
            <v:imagedata r:id="rId152" o:title=""/>
          </v:shape>
          <o:OLEObject Type="Embed" ProgID="Equation.DSMT4" ShapeID="_x0000_i1032" DrawAspect="Content" ObjectID="_1589347090" r:id="rId161"/>
        </w:object>
      </w:r>
      <w:r w:rsidR="00AA6BF2">
        <w:t>.</w:t>
      </w:r>
    </w:p>
    <w:p w:rsidR="00B021D9" w:rsidRDefault="00B021D9" w:rsidP="00B021D9">
      <w:pPr>
        <w:pStyle w:val="Paragraphedeliste"/>
        <w:ind w:left="360"/>
        <w:jc w:val="both"/>
      </w:pPr>
      <w:r>
        <w:rPr>
          <w:i/>
        </w:rPr>
        <w:t>Exemple</w:t>
      </w:r>
      <w:r w:rsidR="00CD4C76">
        <w:rPr>
          <w:i/>
        </w:rPr>
        <w:t> </w:t>
      </w:r>
      <w:r w:rsidR="00CD4C76">
        <w:t>:</w:t>
      </w:r>
    </w:p>
    <w:p w:rsidR="00B021D9" w:rsidRDefault="00B021D9" w:rsidP="00B021D9">
      <w:pPr>
        <w:pStyle w:val="Paragraphedeliste"/>
        <w:ind w:left="360"/>
        <w:jc w:val="both"/>
      </w:pPr>
      <w:r w:rsidRPr="00B021D9">
        <w:t xml:space="preserve">Voici les </w:t>
      </w:r>
      <w:r>
        <w:t>résultats d’un sondage IPSOS effectué pour Le Figaro et Europe 1, les 17 et 18 avril 2002 auprès de 989 personnes, constituant un échantillon national représentatif de la population française âgée de plus de 18 ans et inscrite sur les listes électorales.</w:t>
      </w:r>
    </w:p>
    <w:p w:rsidR="00B021D9" w:rsidRDefault="00B021D9" w:rsidP="00B021D9">
      <w:pPr>
        <w:pStyle w:val="Paragraphedeliste"/>
        <w:ind w:left="360"/>
        <w:jc w:val="both"/>
      </w:pPr>
      <w:r>
        <w:t>On suppose cet échantillon réa</w:t>
      </w:r>
      <w:r w:rsidR="003D4A1E">
        <w:t>lisé de manière aléatoire. E</w:t>
      </w:r>
      <w:r>
        <w:t>n pratique ce n’est pas du tout le ca</w:t>
      </w:r>
      <w:r w:rsidR="003D4A1E">
        <w:t>s, les techniques de sondage ne relèvent pas des mathématiques mais d’un artisanat, certes très travaillé, mais non scientifique (ce n’est pas un jugement de valeur).</w:t>
      </w:r>
    </w:p>
    <w:p w:rsidR="003D4A1E" w:rsidRDefault="003D4A1E" w:rsidP="00B021D9">
      <w:pPr>
        <w:pStyle w:val="Paragraphedeliste"/>
        <w:ind w:left="360"/>
        <w:jc w:val="both"/>
      </w:pPr>
      <w:r>
        <w:t xml:space="preserve">Les intentions de vote au premier tour pour les principaux candidats à l’élection présidentielle étaient les suivants : </w:t>
      </w:r>
      <w:r w:rsidR="00773475">
        <w:t>20 % pour J. Chirac, 18 % pour L</w:t>
      </w:r>
      <w:r>
        <w:t>. Jospin, et 14 % pour J. M. Le Pen.</w:t>
      </w:r>
    </w:p>
    <w:p w:rsidR="003D4A1E" w:rsidRDefault="003D4A1E" w:rsidP="003D4A1E">
      <w:pPr>
        <w:pStyle w:val="Paragraphedeliste"/>
        <w:numPr>
          <w:ilvl w:val="0"/>
          <w:numId w:val="8"/>
        </w:numPr>
        <w:jc w:val="both"/>
      </w:pPr>
      <w:r w:rsidRPr="003D4A1E">
        <w:t xml:space="preserve">Déterminer </w:t>
      </w:r>
      <w:r>
        <w:t>pour chaque candidat l’intervalle de confiance au niveau de 0,95, de la proportion inconnue d’électeurs ayant l’intention de voter pour lui.</w:t>
      </w:r>
    </w:p>
    <w:p w:rsidR="00773475" w:rsidRDefault="00773475" w:rsidP="00773475">
      <w:pPr>
        <w:pStyle w:val="Paragraphedeliste"/>
        <w:numPr>
          <w:ilvl w:val="0"/>
          <w:numId w:val="8"/>
        </w:numPr>
        <w:jc w:val="both"/>
      </w:pPr>
      <w:r>
        <w:t>Le 21 avril 2002, les résultats du premier tour de l’élection présidentielle sont les suivants : 19,88 % pour J. Chirac, 16,86 % pour J. M. Le Pen et 16,18 % pour L. Jospin. Ces résultats sont-ils cohérents avec les intervalles de confiance ? Pouvait-on écarter un des trois candidats pour le second tour, au vu desdits intervalles ?</w:t>
      </w:r>
    </w:p>
    <w:p w:rsidR="00773475" w:rsidRDefault="003C15D8" w:rsidP="00590A5C">
      <w:pPr>
        <w:pStyle w:val="Paragraphedeliste"/>
        <w:numPr>
          <w:ilvl w:val="1"/>
          <w:numId w:val="8"/>
        </w:numPr>
        <w:jc w:val="both"/>
      </w:pPr>
      <w:r w:rsidRPr="00927CF9">
        <w:rPr>
          <w:noProof/>
          <w:position w:val="-28"/>
        </w:rPr>
        <w:object w:dxaOrig="2280" w:dyaOrig="680">
          <v:shape id="_x0000_i1031" type="#_x0000_t75" alt="" style="width:114pt;height:34pt;mso-width-percent:0;mso-height-percent:0;mso-width-percent:0;mso-height-percent:0" o:ole="">
            <v:imagedata r:id="rId162" o:title=""/>
          </v:shape>
          <o:OLEObject Type="Embed" ProgID="Equation.DSMT4" ShapeID="_x0000_i1031" DrawAspect="Content" ObjectID="_1589347091" r:id="rId163"/>
        </w:object>
      </w:r>
      <w:r w:rsidR="00590A5C">
        <w:t xml:space="preserve"> </w:t>
      </w:r>
      <w:proofErr w:type="gramStart"/>
      <w:r w:rsidR="00590A5C">
        <w:t>donne</w:t>
      </w:r>
      <w:proofErr w:type="gramEnd"/>
      <w:r w:rsidR="00590A5C">
        <w:t xml:space="preserve"> respectivement </w:t>
      </w:r>
      <w:r w:rsidRPr="00590A5C">
        <w:rPr>
          <w:noProof/>
          <w:position w:val="-12"/>
        </w:rPr>
        <w:object w:dxaOrig="1500" w:dyaOrig="380">
          <v:shape id="_x0000_i1030" type="#_x0000_t75" alt="" style="width:75.35pt;height:19.35pt;mso-width-percent:0;mso-height-percent:0;mso-width-percent:0;mso-height-percent:0" o:ole="">
            <v:imagedata r:id="rId164" o:title=""/>
          </v:shape>
          <o:OLEObject Type="Embed" ProgID="Equation.DSMT4" ShapeID="_x0000_i1030" DrawAspect="Content" ObjectID="_1589347092" r:id="rId165"/>
        </w:object>
      </w:r>
      <w:r w:rsidR="00590A5C">
        <w:t xml:space="preserve"> pour Chichi, </w:t>
      </w:r>
      <w:r w:rsidRPr="00927CF9">
        <w:rPr>
          <w:noProof/>
          <w:position w:val="-12"/>
        </w:rPr>
        <w:object w:dxaOrig="1500" w:dyaOrig="380">
          <v:shape id="_x0000_i1029" type="#_x0000_t75" alt="" style="width:75.35pt;height:19.35pt;mso-width-percent:0;mso-height-percent:0;mso-width-percent:0;mso-height-percent:0" o:ole="">
            <v:imagedata r:id="rId166" o:title=""/>
          </v:shape>
          <o:OLEObject Type="Embed" ProgID="Equation.DSMT4" ShapeID="_x0000_i1029" DrawAspect="Content" ObjectID="_1589347093" r:id="rId167"/>
        </w:object>
      </w:r>
      <w:r w:rsidR="00590A5C">
        <w:t xml:space="preserve"> pour Jojo, et </w:t>
      </w:r>
      <w:r w:rsidRPr="00927CF9">
        <w:rPr>
          <w:noProof/>
          <w:position w:val="-12"/>
        </w:rPr>
        <w:object w:dxaOrig="1480" w:dyaOrig="380">
          <v:shape id="_x0000_i1028" type="#_x0000_t75" alt="" style="width:74pt;height:19.35pt;mso-width-percent:0;mso-height-percent:0;mso-width-percent:0;mso-height-percent:0" o:ole="">
            <v:imagedata r:id="rId168" o:title=""/>
          </v:shape>
          <o:OLEObject Type="Embed" ProgID="Equation.DSMT4" ShapeID="_x0000_i1028" DrawAspect="Content" ObjectID="_1589347094" r:id="rId169"/>
        </w:object>
      </w:r>
      <w:r w:rsidR="00590A5C">
        <w:t xml:space="preserve"> pour l’Affreux. Soit une marge d’erreur de ± 3% (si le sondage avait été fait suivant la méthode mathématique)</w:t>
      </w:r>
      <w:r w:rsidR="00C25C67">
        <w:t>.</w:t>
      </w:r>
    </w:p>
    <w:p w:rsidR="00C25C67" w:rsidRDefault="00C25C67" w:rsidP="00590A5C">
      <w:pPr>
        <w:pStyle w:val="Paragraphedeliste"/>
        <w:numPr>
          <w:ilvl w:val="1"/>
          <w:numId w:val="8"/>
        </w:numPr>
        <w:jc w:val="both"/>
      </w:pPr>
      <w:r>
        <w:t>Les résultats obtenus sont bien dans les intervalles de confiance. Les trois intervalles se recouvrent, il était donc impossible d’établir un classement fiable.</w:t>
      </w:r>
    </w:p>
    <w:p w:rsidR="000B12C8" w:rsidRDefault="000B12C8" w:rsidP="000B12C8">
      <w:pPr>
        <w:pStyle w:val="Paragraphedeliste"/>
        <w:numPr>
          <w:ilvl w:val="0"/>
          <w:numId w:val="2"/>
        </w:numPr>
        <w:jc w:val="both"/>
      </w:pPr>
      <w:r w:rsidRPr="00773475">
        <w:rPr>
          <w:u w:val="single"/>
        </w:rPr>
        <w:t>Résumé.</w:t>
      </w:r>
    </w:p>
    <w:p w:rsidR="00090843" w:rsidRDefault="000B12C8" w:rsidP="00007012">
      <w:pPr>
        <w:widowControl w:val="0"/>
        <w:autoSpaceDE w:val="0"/>
        <w:autoSpaceDN w:val="0"/>
        <w:adjustRightInd w:val="0"/>
        <w:jc w:val="both"/>
      </w:pPr>
      <w:r w:rsidRPr="00090843">
        <w:t>Règle générale :</w:t>
      </w:r>
      <w:r w:rsidR="00090843" w:rsidRPr="00090843">
        <w:t xml:space="preserve"> </w:t>
      </w:r>
    </w:p>
    <w:p w:rsidR="00090843" w:rsidRPr="00090843" w:rsidRDefault="00090843" w:rsidP="00007012">
      <w:pPr>
        <w:widowControl w:val="0"/>
        <w:numPr>
          <w:ilvl w:val="0"/>
          <w:numId w:val="6"/>
        </w:numPr>
        <w:autoSpaceDE w:val="0"/>
        <w:autoSpaceDN w:val="0"/>
        <w:adjustRightInd w:val="0"/>
        <w:jc w:val="both"/>
        <w:rPr>
          <w:bCs/>
        </w:rPr>
      </w:pPr>
      <w:r w:rsidRPr="00090843">
        <w:t xml:space="preserve">On utilise un intervalle de fluctuation lorsque la proportion </w:t>
      </w:r>
      <w:r w:rsidRPr="00090843">
        <w:rPr>
          <w:i/>
          <w:iCs/>
        </w:rPr>
        <w:t xml:space="preserve">p </w:t>
      </w:r>
      <w:r w:rsidRPr="00090843">
        <w:t xml:space="preserve">dans la population est </w:t>
      </w:r>
      <w:r w:rsidRPr="00090843">
        <w:rPr>
          <w:bCs/>
        </w:rPr>
        <w:t>connue ou si l’on</w:t>
      </w:r>
      <w:r>
        <w:rPr>
          <w:bCs/>
        </w:rPr>
        <w:t xml:space="preserve"> </w:t>
      </w:r>
      <w:r w:rsidRPr="00090843">
        <w:rPr>
          <w:bCs/>
        </w:rPr>
        <w:t>fait une hypothèse sur sa valeur.</w:t>
      </w:r>
    </w:p>
    <w:p w:rsidR="00090843" w:rsidRPr="00090843" w:rsidRDefault="00090843" w:rsidP="00007012">
      <w:pPr>
        <w:widowControl w:val="0"/>
        <w:numPr>
          <w:ilvl w:val="0"/>
          <w:numId w:val="6"/>
        </w:numPr>
        <w:autoSpaceDE w:val="0"/>
        <w:autoSpaceDN w:val="0"/>
        <w:adjustRightInd w:val="0"/>
        <w:jc w:val="both"/>
      </w:pPr>
      <w:r w:rsidRPr="00090843">
        <w:t xml:space="preserve">On utilise un intervalle de confiance lorsque l’on veut estimer une proportion </w:t>
      </w:r>
      <w:r w:rsidRPr="00090843">
        <w:rPr>
          <w:bCs/>
        </w:rPr>
        <w:t xml:space="preserve">inconnue </w:t>
      </w:r>
      <w:r w:rsidRPr="00090843">
        <w:t>dans une</w:t>
      </w:r>
      <w:r>
        <w:t xml:space="preserve"> </w:t>
      </w:r>
      <w:r w:rsidRPr="00090843">
        <w:lastRenderedPageBreak/>
        <w:t>population.</w:t>
      </w:r>
    </w:p>
    <w:p w:rsidR="00090843" w:rsidRPr="00090843" w:rsidRDefault="00090843" w:rsidP="00007012">
      <w:pPr>
        <w:widowControl w:val="0"/>
        <w:autoSpaceDE w:val="0"/>
        <w:autoSpaceDN w:val="0"/>
        <w:adjustRightInd w:val="0"/>
        <w:jc w:val="both"/>
        <w:rPr>
          <w:bCs/>
        </w:rPr>
      </w:pPr>
      <w:r w:rsidRPr="00090843">
        <w:rPr>
          <w:bCs/>
          <w:i/>
          <w:iCs/>
        </w:rPr>
        <w:t>Exemple</w:t>
      </w:r>
      <w:r>
        <w:rPr>
          <w:bCs/>
          <w:i/>
          <w:iCs/>
        </w:rPr>
        <w:t>s </w:t>
      </w:r>
      <w:r>
        <w:rPr>
          <w:bCs/>
          <w:iCs/>
        </w:rPr>
        <w:t>:</w:t>
      </w:r>
    </w:p>
    <w:p w:rsidR="00090843" w:rsidRPr="00090843" w:rsidRDefault="00090843" w:rsidP="00007012">
      <w:pPr>
        <w:widowControl w:val="0"/>
        <w:numPr>
          <w:ilvl w:val="0"/>
          <w:numId w:val="7"/>
        </w:numPr>
        <w:autoSpaceDE w:val="0"/>
        <w:autoSpaceDN w:val="0"/>
        <w:adjustRightInd w:val="0"/>
        <w:jc w:val="both"/>
      </w:pPr>
      <w:r w:rsidRPr="00090843">
        <w:rPr>
          <w:bCs/>
        </w:rPr>
        <w:t xml:space="preserve">Test de conformité d’une proportion </w:t>
      </w:r>
      <w:r w:rsidRPr="00090843">
        <w:t>: on veut déterminer si la proportion observée dans un</w:t>
      </w:r>
      <w:r>
        <w:t xml:space="preserve"> </w:t>
      </w:r>
      <w:r w:rsidRPr="00090843">
        <w:t>échantillon est conforme à une valeur de réfé</w:t>
      </w:r>
      <w:r>
        <w:t xml:space="preserve">rence connue dans la population. </w:t>
      </w:r>
      <w:r w:rsidRPr="00090843">
        <w:t>Sous l’hypothèse que l’échantillon est issu d’un tirage aléatoire correspondant à un schéma de</w:t>
      </w:r>
      <w:r>
        <w:t xml:space="preserve"> </w:t>
      </w:r>
      <w:r w:rsidRPr="00090843">
        <w:t>Bernoulli (tirage avec remise ou s’y apparentant), la variable fréquence appartient à un intervalle</w:t>
      </w:r>
      <w:r>
        <w:t xml:space="preserve"> </w:t>
      </w:r>
      <w:r w:rsidRPr="00090843">
        <w:t>de fluctuation avec une probabilité déterminée.</w:t>
      </w:r>
    </w:p>
    <w:p w:rsidR="00090843" w:rsidRPr="00090843" w:rsidRDefault="00090843" w:rsidP="00007012">
      <w:pPr>
        <w:widowControl w:val="0"/>
        <w:autoSpaceDE w:val="0"/>
        <w:autoSpaceDN w:val="0"/>
        <w:adjustRightInd w:val="0"/>
        <w:ind w:left="708"/>
        <w:jc w:val="both"/>
      </w:pPr>
      <w:r w:rsidRPr="00090843">
        <w:t>En fonction de l’appartenance ou non de la fréquence observée à cet intervalle, on peut prendre une</w:t>
      </w:r>
      <w:r>
        <w:t xml:space="preserve"> </w:t>
      </w:r>
      <w:r w:rsidRPr="00090843">
        <w:rPr>
          <w:i/>
          <w:iCs/>
        </w:rPr>
        <w:t xml:space="preserve">décision </w:t>
      </w:r>
      <w:r w:rsidRPr="00090843">
        <w:t>concernant la conformité de l’échantillon.</w:t>
      </w:r>
    </w:p>
    <w:p w:rsidR="00090843" w:rsidRPr="00090843" w:rsidRDefault="00090843" w:rsidP="00007012">
      <w:pPr>
        <w:widowControl w:val="0"/>
        <w:autoSpaceDE w:val="0"/>
        <w:autoSpaceDN w:val="0"/>
        <w:adjustRightInd w:val="0"/>
        <w:ind w:left="708"/>
        <w:jc w:val="both"/>
      </w:pPr>
      <w:r w:rsidRPr="00090843">
        <w:t>Si les conditions d’utilisation sont réunies, on détermine l’intervalle de fluctuation asymptotique, sinon</w:t>
      </w:r>
      <w:r>
        <w:t xml:space="preserve"> </w:t>
      </w:r>
      <w:r w:rsidRPr="00090843">
        <w:t>on a recours à un intervalle de fluctuation calculé avec la loi binomiale.</w:t>
      </w:r>
    </w:p>
    <w:p w:rsidR="00090843" w:rsidRPr="00090843" w:rsidRDefault="00090843" w:rsidP="00007012">
      <w:pPr>
        <w:widowControl w:val="0"/>
        <w:numPr>
          <w:ilvl w:val="0"/>
          <w:numId w:val="7"/>
        </w:numPr>
        <w:autoSpaceDE w:val="0"/>
        <w:autoSpaceDN w:val="0"/>
        <w:adjustRightInd w:val="0"/>
        <w:jc w:val="both"/>
        <w:rPr>
          <w:bCs/>
        </w:rPr>
      </w:pPr>
      <w:r w:rsidRPr="00090843">
        <w:rPr>
          <w:bCs/>
        </w:rPr>
        <w:t xml:space="preserve">Estimation d’une proportion inconnue </w:t>
      </w:r>
      <w:r w:rsidRPr="00090843">
        <w:rPr>
          <w:bCs/>
          <w:i/>
          <w:iCs/>
        </w:rPr>
        <w:t xml:space="preserve">p </w:t>
      </w:r>
      <w:r w:rsidRPr="00090843">
        <w:rPr>
          <w:bCs/>
        </w:rPr>
        <w:t>grâce à un échantillon aléatoire</w:t>
      </w:r>
    </w:p>
    <w:p w:rsidR="00090843" w:rsidRPr="00090843" w:rsidRDefault="00090843" w:rsidP="00007012">
      <w:pPr>
        <w:widowControl w:val="0"/>
        <w:autoSpaceDE w:val="0"/>
        <w:autoSpaceDN w:val="0"/>
        <w:adjustRightInd w:val="0"/>
        <w:ind w:left="708"/>
        <w:jc w:val="both"/>
      </w:pPr>
      <w:r w:rsidRPr="00090843">
        <w:t>On se place dans le cas où l’échantillon comporte au moins 30 éléments afin de pouvoir utiliser</w:t>
      </w:r>
      <w:r>
        <w:t xml:space="preserve"> </w:t>
      </w:r>
      <w:r w:rsidRPr="00090843">
        <w:t>l’intervalle de confiance au programme.</w:t>
      </w:r>
    </w:p>
    <w:p w:rsidR="00B37A2D" w:rsidRDefault="00090843" w:rsidP="00007012">
      <w:pPr>
        <w:widowControl w:val="0"/>
        <w:autoSpaceDE w:val="0"/>
        <w:autoSpaceDN w:val="0"/>
        <w:adjustRightInd w:val="0"/>
        <w:ind w:left="708"/>
        <w:jc w:val="both"/>
      </w:pPr>
      <w:r w:rsidRPr="00090843">
        <w:t xml:space="preserve">Si la fréquence observée </w:t>
      </w:r>
      <w:r w:rsidRPr="00090843">
        <w:rPr>
          <w:i/>
          <w:iCs/>
        </w:rPr>
        <w:t xml:space="preserve">f </w:t>
      </w:r>
      <w:r w:rsidRPr="00090843">
        <w:t xml:space="preserve">est telle que </w:t>
      </w:r>
      <w:r w:rsidR="003C15D8" w:rsidRPr="00090843">
        <w:rPr>
          <w:noProof/>
          <w:position w:val="-10"/>
        </w:rPr>
        <w:object w:dxaOrig="820" w:dyaOrig="320">
          <v:shape id="_x0000_i1027" type="#_x0000_t75" alt="" style="width:41.35pt;height:16pt;mso-width-percent:0;mso-height-percent:0;mso-width-percent:0;mso-height-percent:0" o:ole="">
            <v:imagedata r:id="rId170" o:title=""/>
          </v:shape>
          <o:OLEObject Type="Embed" ProgID="Equation.DSMT4" ShapeID="_x0000_i1027" DrawAspect="Content" ObjectID="_1589347095" r:id="rId171"/>
        </w:object>
      </w:r>
      <w:r w:rsidRPr="00090843">
        <w:t xml:space="preserve"> et </w:t>
      </w:r>
      <w:r w:rsidR="003C15D8" w:rsidRPr="00090843">
        <w:rPr>
          <w:noProof/>
          <w:position w:val="-12"/>
        </w:rPr>
        <w:object w:dxaOrig="1300" w:dyaOrig="360">
          <v:shape id="_x0000_i1026" type="#_x0000_t75" alt="" style="width:65.35pt;height:18pt;mso-width-percent:0;mso-height-percent:0;mso-width-percent:0;mso-height-percent:0" o:ole="">
            <v:imagedata r:id="rId172" o:title=""/>
          </v:shape>
          <o:OLEObject Type="Embed" ProgID="Equation.DSMT4" ShapeID="_x0000_i1026" DrawAspect="Content" ObjectID="_1589347096" r:id="rId173"/>
        </w:object>
      </w:r>
      <w:r w:rsidRPr="00090843">
        <w:t xml:space="preserve"> , on considère qu’on peut conclure qu’un</w:t>
      </w:r>
      <w:r>
        <w:t xml:space="preserve"> </w:t>
      </w:r>
      <w:r w:rsidRPr="00090843">
        <w:t xml:space="preserve">intervalle de confiance de </w:t>
      </w:r>
      <w:r w:rsidRPr="00090843">
        <w:rPr>
          <w:i/>
          <w:iCs/>
        </w:rPr>
        <w:t xml:space="preserve">p </w:t>
      </w:r>
      <w:r w:rsidRPr="00090843">
        <w:t>au niveau de confiance 0,95 est</w:t>
      </w:r>
      <w:r>
        <w:t xml:space="preserve"> </w:t>
      </w:r>
      <w:r w:rsidR="003C15D8" w:rsidRPr="00927CF9">
        <w:rPr>
          <w:noProof/>
          <w:position w:val="-28"/>
        </w:rPr>
        <w:object w:dxaOrig="1800" w:dyaOrig="680">
          <v:shape id="_x0000_i1025" type="#_x0000_t75" alt="" style="width:90pt;height:34pt;mso-width-percent:0;mso-height-percent:0;mso-width-percent:0;mso-height-percent:0" o:ole="">
            <v:imagedata r:id="rId152" o:title=""/>
          </v:shape>
          <o:OLEObject Type="Embed" ProgID="Equation.DSMT4" ShapeID="_x0000_i1025" DrawAspect="Content" ObjectID="_1589347097" r:id="rId174"/>
        </w:object>
      </w:r>
      <w:r>
        <w:t>.</w:t>
      </w:r>
    </w:p>
    <w:p w:rsidR="00640815" w:rsidRDefault="00640815" w:rsidP="00007012">
      <w:pPr>
        <w:widowControl w:val="0"/>
        <w:autoSpaceDE w:val="0"/>
        <w:autoSpaceDN w:val="0"/>
        <w:adjustRightInd w:val="0"/>
        <w:ind w:left="708"/>
        <w:jc w:val="both"/>
      </w:pPr>
    </w:p>
    <w:p w:rsidR="00640815" w:rsidRPr="00C3122A" w:rsidRDefault="00C3122A" w:rsidP="00C3122A">
      <w:pPr>
        <w:widowControl w:val="0"/>
        <w:numPr>
          <w:ilvl w:val="0"/>
          <w:numId w:val="2"/>
        </w:numPr>
        <w:autoSpaceDE w:val="0"/>
        <w:autoSpaceDN w:val="0"/>
        <w:adjustRightInd w:val="0"/>
        <w:jc w:val="both"/>
        <w:rPr>
          <w:u w:val="single"/>
        </w:rPr>
      </w:pPr>
      <w:r>
        <w:rPr>
          <w:u w:val="single"/>
        </w:rPr>
        <w:t>Limites des statistiques</w:t>
      </w:r>
      <w:bookmarkStart w:id="0" w:name="_GoBack"/>
      <w:bookmarkEnd w:id="0"/>
    </w:p>
    <w:p w:rsidR="004871B5" w:rsidRDefault="004871B5" w:rsidP="00007012">
      <w:pPr>
        <w:widowControl w:val="0"/>
        <w:autoSpaceDE w:val="0"/>
        <w:autoSpaceDN w:val="0"/>
        <w:adjustRightInd w:val="0"/>
        <w:ind w:left="708"/>
        <w:jc w:val="both"/>
      </w:pPr>
      <w:r>
        <w:t>Aux USA, les cantons dans lesquels il y a le moins de cancers du rein sont ruraux, peu densément peuplés, et votent majoritairement républicains. Conclusion ?</w:t>
      </w:r>
    </w:p>
    <w:p w:rsidR="004871B5" w:rsidRDefault="004871B5" w:rsidP="004871B5">
      <w:pPr>
        <w:widowControl w:val="0"/>
        <w:autoSpaceDE w:val="0"/>
        <w:autoSpaceDN w:val="0"/>
        <w:adjustRightInd w:val="0"/>
        <w:ind w:left="708"/>
        <w:jc w:val="both"/>
      </w:pPr>
      <w:r>
        <w:t>Aux USA, les cantons dans lesquels il y a le plus de cancers du rein sont ruraux, peu densément peuplés, et votent majoritairement républicains. Conclusion ?</w:t>
      </w:r>
    </w:p>
    <w:p w:rsidR="004871B5" w:rsidRDefault="004871B5" w:rsidP="004871B5">
      <w:pPr>
        <w:widowControl w:val="0"/>
        <w:numPr>
          <w:ilvl w:val="2"/>
          <w:numId w:val="8"/>
        </w:numPr>
        <w:autoSpaceDE w:val="0"/>
        <w:autoSpaceDN w:val="0"/>
        <w:adjustRightInd w:val="0"/>
        <w:jc w:val="both"/>
      </w:pPr>
      <w:proofErr w:type="gramStart"/>
      <w:r>
        <w:t>les</w:t>
      </w:r>
      <w:proofErr w:type="gramEnd"/>
      <w:r>
        <w:t xml:space="preserve"> deux statistiques précédentes sont vraies.</w:t>
      </w:r>
    </w:p>
    <w:p w:rsidR="004871B5" w:rsidRDefault="004871B5" w:rsidP="004871B5">
      <w:pPr>
        <w:widowControl w:val="0"/>
        <w:numPr>
          <w:ilvl w:val="2"/>
          <w:numId w:val="8"/>
        </w:numPr>
        <w:autoSpaceDE w:val="0"/>
        <w:autoSpaceDN w:val="0"/>
        <w:adjustRightInd w:val="0"/>
        <w:jc w:val="both"/>
      </w:pPr>
      <w:r>
        <w:t>On peut tout rationnaliser, c’est une des caractéristiques de notre fonctionnement intellectuel</w:t>
      </w:r>
    </w:p>
    <w:p w:rsidR="004871B5" w:rsidRPr="00090843" w:rsidRDefault="004871B5" w:rsidP="004871B5">
      <w:pPr>
        <w:widowControl w:val="0"/>
        <w:numPr>
          <w:ilvl w:val="2"/>
          <w:numId w:val="8"/>
        </w:numPr>
        <w:autoSpaceDE w:val="0"/>
        <w:autoSpaceDN w:val="0"/>
        <w:adjustRightInd w:val="0"/>
        <w:jc w:val="both"/>
      </w:pPr>
      <w:r>
        <w:t>Les échantillons sont trop petits pour donner une conclusion fiable.</w:t>
      </w:r>
    </w:p>
    <w:p w:rsidR="004871B5" w:rsidRPr="00090843" w:rsidRDefault="004871B5" w:rsidP="00007012">
      <w:pPr>
        <w:widowControl w:val="0"/>
        <w:autoSpaceDE w:val="0"/>
        <w:autoSpaceDN w:val="0"/>
        <w:adjustRightInd w:val="0"/>
        <w:ind w:left="708"/>
        <w:jc w:val="both"/>
      </w:pPr>
    </w:p>
    <w:sectPr w:rsidR="004871B5" w:rsidRPr="00090843" w:rsidSect="001823F0">
      <w:footerReference w:type="default" r:id="rId175"/>
      <w:pgSz w:w="11900" w:h="16840"/>
      <w:pgMar w:top="567" w:right="567" w:bottom="816" w:left="56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5D8" w:rsidRDefault="003C15D8" w:rsidP="00007012">
      <w:r>
        <w:separator/>
      </w:r>
    </w:p>
  </w:endnote>
  <w:endnote w:type="continuationSeparator" w:id="0">
    <w:p w:rsidR="003C15D8" w:rsidRDefault="003C15D8" w:rsidP="0000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PROMETHEUS">
    <w:panose1 w:val="02000000000000000000"/>
    <w:charset w:val="00"/>
    <w:family w:val="auto"/>
    <w:pitch w:val="variable"/>
    <w:sig w:usb0="80000003" w:usb1="00000000" w:usb2="00000000" w:usb3="00000000" w:csb0="00000001" w:csb1="00000000"/>
  </w:font>
  <w:font w:name="Aristocrat LET">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D7E" w:rsidRDefault="00517D7E" w:rsidP="00211A73">
    <w:pPr>
      <w:pStyle w:val="Pieddepage"/>
      <w:jc w:val="center"/>
      <w:rPr>
        <w:rStyle w:val="Numrodepage"/>
      </w:rPr>
    </w:pPr>
    <w:r>
      <w:rPr>
        <w:rStyle w:val="Numrodepage"/>
      </w:rPr>
      <w:fldChar w:fldCharType="begin"/>
    </w:r>
    <w:r>
      <w:rPr>
        <w:rStyle w:val="Numrodepage"/>
      </w:rPr>
      <w:instrText xml:space="preserve"> </w:instrText>
    </w:r>
    <w:r w:rsidR="00AB5184">
      <w:rPr>
        <w:rStyle w:val="Numrodepage"/>
      </w:rPr>
      <w:instrText>PAGE</w:instrText>
    </w:r>
    <w:r>
      <w:rPr>
        <w:rStyle w:val="Numrodepage"/>
      </w:rPr>
      <w:instrText xml:space="preserve"> </w:instrText>
    </w:r>
    <w:r>
      <w:rPr>
        <w:rStyle w:val="Numrodepage"/>
      </w:rPr>
      <w:fldChar w:fldCharType="separate"/>
    </w:r>
    <w:r w:rsidR="00AB5184">
      <w:rPr>
        <w:rStyle w:val="Numrodepage"/>
        <w:noProof/>
      </w:rPr>
      <w:t>1</w:t>
    </w:r>
    <w:r>
      <w:rPr>
        <w:rStyle w:val="Numrodepage"/>
      </w:rPr>
      <w:fldChar w:fldCharType="end"/>
    </w:r>
  </w:p>
  <w:p w:rsidR="00517D7E" w:rsidRPr="00211A73" w:rsidRDefault="00517D7E" w:rsidP="00211A73">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w:t>
    </w:r>
    <w:proofErr w:type="spellStart"/>
    <w:r>
      <w:rPr>
        <w:sz w:val="16"/>
        <w:szCs w:val="16"/>
      </w:rPr>
      <w:t>Mandon</w:t>
    </w:r>
    <w:proofErr w:type="spellEnd"/>
    <w:r>
      <w:rPr>
        <w:sz w:val="16"/>
        <w:szCs w:val="16"/>
      </w:rPr>
      <w:t xml:space="preserve"> </w:t>
    </w:r>
    <w:r w:rsidRPr="00451F7F">
      <w:rPr>
        <w:sz w:val="16"/>
        <w:szCs w:val="16"/>
      </w:rPr>
      <w:t xml:space="preserve">sous licence </w:t>
    </w:r>
    <w:proofErr w:type="spellStart"/>
    <w:r w:rsidRPr="00451F7F">
      <w:rPr>
        <w:sz w:val="16"/>
        <w:szCs w:val="16"/>
      </w:rPr>
      <w:t>Creative</w:t>
    </w:r>
    <w:proofErr w:type="spellEnd"/>
    <w:r w:rsidRPr="00451F7F">
      <w:rPr>
        <w:sz w:val="16"/>
        <w:szCs w:val="16"/>
      </w:rPr>
      <w:t xml:space="preserve"> Commons BY NC SA, </w:t>
    </w:r>
    <w:hyperlink r:id="rId1" w:history="1">
      <w:r w:rsidRPr="00451F7F">
        <w:rPr>
          <w:rStyle w:val="Lienhypertexte"/>
          <w:sz w:val="16"/>
          <w:szCs w:val="16"/>
        </w:rPr>
        <w:t>http://creativecommons.org/licenses/by-nc-sa/3.0/fr/</w:t>
      </w:r>
    </w:hyperlink>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5D8" w:rsidRDefault="003C15D8" w:rsidP="00007012">
      <w:r>
        <w:separator/>
      </w:r>
    </w:p>
  </w:footnote>
  <w:footnote w:type="continuationSeparator" w:id="0">
    <w:p w:rsidR="003C15D8" w:rsidRDefault="003C15D8" w:rsidP="00007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40D2"/>
    <w:multiLevelType w:val="hybridMultilevel"/>
    <w:tmpl w:val="020E4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F363B0"/>
    <w:multiLevelType w:val="hybridMultilevel"/>
    <w:tmpl w:val="DB20D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6C102156">
      <w:start w:val="5"/>
      <w:numFmt w:val="bullet"/>
      <w:lvlText w:val=""/>
      <w:lvlJc w:val="left"/>
      <w:pPr>
        <w:ind w:left="2160" w:hanging="360"/>
      </w:pPr>
      <w:rPr>
        <w:rFonts w:ascii="Wingdings" w:eastAsia="MS Mincho"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F42B61"/>
    <w:multiLevelType w:val="hybridMultilevel"/>
    <w:tmpl w:val="21F62A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2F735A"/>
    <w:multiLevelType w:val="hybridMultilevel"/>
    <w:tmpl w:val="375061D8"/>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629342F"/>
    <w:multiLevelType w:val="hybridMultilevel"/>
    <w:tmpl w:val="5F780D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3012130"/>
    <w:multiLevelType w:val="hybridMultilevel"/>
    <w:tmpl w:val="C9F8C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2C07F7"/>
    <w:multiLevelType w:val="hybridMultilevel"/>
    <w:tmpl w:val="6904241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15:restartNumberingAfterBreak="0">
    <w:nsid w:val="73560B9B"/>
    <w:multiLevelType w:val="hybridMultilevel"/>
    <w:tmpl w:val="A13270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8"/>
  </w:num>
  <w:num w:numId="3">
    <w:abstractNumId w:val="6"/>
  </w:num>
  <w:num w:numId="4">
    <w:abstractNumId w:val="4"/>
  </w:num>
  <w:num w:numId="5">
    <w:abstractNumId w:val="3"/>
  </w:num>
  <w:num w:numId="6">
    <w:abstractNumId w:val="5"/>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787"/>
    <w:rsid w:val="00007012"/>
    <w:rsid w:val="00090843"/>
    <w:rsid w:val="000A7424"/>
    <w:rsid w:val="000B12C8"/>
    <w:rsid w:val="0010139A"/>
    <w:rsid w:val="00146ABA"/>
    <w:rsid w:val="00154F37"/>
    <w:rsid w:val="00167A11"/>
    <w:rsid w:val="001823F0"/>
    <w:rsid w:val="00211044"/>
    <w:rsid w:val="00211A73"/>
    <w:rsid w:val="00224825"/>
    <w:rsid w:val="002A2543"/>
    <w:rsid w:val="002A7806"/>
    <w:rsid w:val="002B6B77"/>
    <w:rsid w:val="00300E78"/>
    <w:rsid w:val="0030531D"/>
    <w:rsid w:val="00323052"/>
    <w:rsid w:val="00360691"/>
    <w:rsid w:val="00382964"/>
    <w:rsid w:val="003A51EC"/>
    <w:rsid w:val="003B07AF"/>
    <w:rsid w:val="003C15D8"/>
    <w:rsid w:val="003D4A1E"/>
    <w:rsid w:val="00401D7F"/>
    <w:rsid w:val="004242F3"/>
    <w:rsid w:val="00424CBE"/>
    <w:rsid w:val="00476CB2"/>
    <w:rsid w:val="004871B5"/>
    <w:rsid w:val="00517B3A"/>
    <w:rsid w:val="00517D7E"/>
    <w:rsid w:val="00590A5C"/>
    <w:rsid w:val="00595D0E"/>
    <w:rsid w:val="005E3D3E"/>
    <w:rsid w:val="005F13AE"/>
    <w:rsid w:val="0062468E"/>
    <w:rsid w:val="00640815"/>
    <w:rsid w:val="0065164E"/>
    <w:rsid w:val="006A5514"/>
    <w:rsid w:val="006C4D3F"/>
    <w:rsid w:val="006D7ED1"/>
    <w:rsid w:val="00773475"/>
    <w:rsid w:val="00816585"/>
    <w:rsid w:val="00847DE8"/>
    <w:rsid w:val="0088707A"/>
    <w:rsid w:val="008B2670"/>
    <w:rsid w:val="008C79E8"/>
    <w:rsid w:val="008D0E0E"/>
    <w:rsid w:val="008E202D"/>
    <w:rsid w:val="008F25FC"/>
    <w:rsid w:val="009F2EE3"/>
    <w:rsid w:val="00A01A05"/>
    <w:rsid w:val="00A65AC3"/>
    <w:rsid w:val="00AA6BF2"/>
    <w:rsid w:val="00AB5184"/>
    <w:rsid w:val="00AC3003"/>
    <w:rsid w:val="00B021D9"/>
    <w:rsid w:val="00B37A2D"/>
    <w:rsid w:val="00B65BB9"/>
    <w:rsid w:val="00BC5257"/>
    <w:rsid w:val="00BC753E"/>
    <w:rsid w:val="00BF3CE9"/>
    <w:rsid w:val="00C02713"/>
    <w:rsid w:val="00C22FA0"/>
    <w:rsid w:val="00C25C67"/>
    <w:rsid w:val="00C3122A"/>
    <w:rsid w:val="00C4095B"/>
    <w:rsid w:val="00C50E4B"/>
    <w:rsid w:val="00C75AAF"/>
    <w:rsid w:val="00CA7267"/>
    <w:rsid w:val="00CC14AD"/>
    <w:rsid w:val="00CD4C76"/>
    <w:rsid w:val="00CE6AE8"/>
    <w:rsid w:val="00D0680C"/>
    <w:rsid w:val="00D16AF4"/>
    <w:rsid w:val="00D556E1"/>
    <w:rsid w:val="00D90C9E"/>
    <w:rsid w:val="00DD65DD"/>
    <w:rsid w:val="00DF5787"/>
    <w:rsid w:val="00E4174E"/>
    <w:rsid w:val="00E820BE"/>
    <w:rsid w:val="00E85796"/>
    <w:rsid w:val="00E95158"/>
    <w:rsid w:val="00F342B1"/>
    <w:rsid w:val="00F505CA"/>
    <w:rsid w:val="00F67075"/>
    <w:rsid w:val="00F71659"/>
    <w:rsid w:val="00F7424B"/>
    <w:rsid w:val="00F804DF"/>
    <w:rsid w:val="00F80BAD"/>
    <w:rsid w:val="00FB1593"/>
    <w:rsid w:val="00FB263D"/>
    <w:rsid w:val="00FE081D"/>
    <w:rsid w:val="00FF77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75D70DD"/>
  <w14:defaultImageDpi w14:val="300"/>
  <w15:docId w15:val="{5BC3A1EB-A621-4B40-9392-CFDB1BD3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Paragraphedeliste">
    <w:name w:val="List Paragraph"/>
    <w:basedOn w:val="Normal"/>
    <w:uiPriority w:val="34"/>
    <w:qFormat/>
    <w:rsid w:val="00DF5787"/>
    <w:pPr>
      <w:ind w:left="720"/>
      <w:contextualSpacing/>
    </w:pPr>
  </w:style>
  <w:style w:type="paragraph" w:styleId="En-tte">
    <w:name w:val="header"/>
    <w:basedOn w:val="Normal"/>
    <w:link w:val="En-tteCar"/>
    <w:uiPriority w:val="99"/>
    <w:unhideWhenUsed/>
    <w:rsid w:val="00007012"/>
    <w:pPr>
      <w:tabs>
        <w:tab w:val="center" w:pos="4536"/>
        <w:tab w:val="right" w:pos="9072"/>
      </w:tabs>
    </w:pPr>
  </w:style>
  <w:style w:type="character" w:customStyle="1" w:styleId="En-tteCar">
    <w:name w:val="En-tête Car"/>
    <w:link w:val="En-tte"/>
    <w:uiPriority w:val="99"/>
    <w:rsid w:val="00007012"/>
    <w:rPr>
      <w:sz w:val="24"/>
      <w:szCs w:val="24"/>
    </w:rPr>
  </w:style>
  <w:style w:type="paragraph" w:styleId="Pieddepage">
    <w:name w:val="footer"/>
    <w:basedOn w:val="Normal"/>
    <w:link w:val="PieddepageCar"/>
    <w:uiPriority w:val="99"/>
    <w:unhideWhenUsed/>
    <w:rsid w:val="00007012"/>
    <w:pPr>
      <w:tabs>
        <w:tab w:val="center" w:pos="4536"/>
        <w:tab w:val="right" w:pos="9072"/>
      </w:tabs>
    </w:pPr>
  </w:style>
  <w:style w:type="character" w:customStyle="1" w:styleId="PieddepageCar">
    <w:name w:val="Pied de page Car"/>
    <w:link w:val="Pieddepage"/>
    <w:uiPriority w:val="99"/>
    <w:rsid w:val="00007012"/>
    <w:rPr>
      <w:sz w:val="24"/>
      <w:szCs w:val="24"/>
    </w:rPr>
  </w:style>
  <w:style w:type="character" w:styleId="Numrodepage">
    <w:name w:val="page number"/>
    <w:uiPriority w:val="99"/>
    <w:semiHidden/>
    <w:unhideWhenUsed/>
    <w:rsid w:val="00007012"/>
  </w:style>
  <w:style w:type="paragraph" w:styleId="Retraitcorpsdetexte">
    <w:name w:val="Body Text Indent"/>
    <w:basedOn w:val="Normal"/>
    <w:link w:val="RetraitcorpsdetexteCar"/>
    <w:rsid w:val="00C22FA0"/>
    <w:pPr>
      <w:ind w:left="709"/>
      <w:jc w:val="both"/>
    </w:pPr>
    <w:rPr>
      <w:rFonts w:ascii="Times" w:eastAsia="Times" w:hAnsi="Times"/>
      <w:szCs w:val="20"/>
    </w:rPr>
  </w:style>
  <w:style w:type="character" w:customStyle="1" w:styleId="RetraitcorpsdetexteCar">
    <w:name w:val="Retrait corps de texte Car"/>
    <w:link w:val="Retraitcorpsdetexte"/>
    <w:rsid w:val="00C22FA0"/>
    <w:rPr>
      <w:rFonts w:ascii="Times" w:eastAsia="Times" w:hAnsi="Times"/>
      <w:sz w:val="24"/>
    </w:rPr>
  </w:style>
  <w:style w:type="character" w:styleId="Lienhypertexte">
    <w:name w:val="Hyperlink"/>
    <w:uiPriority w:val="99"/>
    <w:unhideWhenUsed/>
    <w:rsid w:val="00211A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image" Target="media/image7.emf"/><Relationship Id="rId42" Type="http://schemas.openxmlformats.org/officeDocument/2006/relationships/oleObject" Target="embeddings/oleObject21.bin"/><Relationship Id="rId63" Type="http://schemas.openxmlformats.org/officeDocument/2006/relationships/image" Target="media/image26.emf"/><Relationship Id="rId84" Type="http://schemas.openxmlformats.org/officeDocument/2006/relationships/oleObject" Target="embeddings/oleObject42.bin"/><Relationship Id="rId138" Type="http://schemas.openxmlformats.org/officeDocument/2006/relationships/oleObject" Target="embeddings/oleObject77.bin"/><Relationship Id="rId159" Type="http://schemas.openxmlformats.org/officeDocument/2006/relationships/image" Target="media/image62.emf"/><Relationship Id="rId170" Type="http://schemas.openxmlformats.org/officeDocument/2006/relationships/image" Target="media/image67.emf"/><Relationship Id="rId107" Type="http://schemas.openxmlformats.org/officeDocument/2006/relationships/oleObject" Target="embeddings/oleObject59.bin"/><Relationship Id="rId11" Type="http://schemas.openxmlformats.org/officeDocument/2006/relationships/oleObject" Target="embeddings/oleObject3.bin"/><Relationship Id="rId32" Type="http://schemas.openxmlformats.org/officeDocument/2006/relationships/oleObject" Target="embeddings/oleObject14.bin"/><Relationship Id="rId53" Type="http://schemas.openxmlformats.org/officeDocument/2006/relationships/image" Target="media/image21.emf"/><Relationship Id="rId74" Type="http://schemas.openxmlformats.org/officeDocument/2006/relationships/oleObject" Target="embeddings/oleObject37.bin"/><Relationship Id="rId128" Type="http://schemas.openxmlformats.org/officeDocument/2006/relationships/image" Target="media/image51.emf"/><Relationship Id="rId149" Type="http://schemas.openxmlformats.org/officeDocument/2006/relationships/oleObject" Target="embeddings/oleObject85.bin"/><Relationship Id="rId5" Type="http://schemas.openxmlformats.org/officeDocument/2006/relationships/footnotes" Target="footnotes.xml"/><Relationship Id="rId95" Type="http://schemas.openxmlformats.org/officeDocument/2006/relationships/image" Target="media/image40.emf"/><Relationship Id="rId160" Type="http://schemas.openxmlformats.org/officeDocument/2006/relationships/oleObject" Target="embeddings/oleObject92.bin"/><Relationship Id="rId22" Type="http://schemas.openxmlformats.org/officeDocument/2006/relationships/oleObject" Target="embeddings/oleObject9.bin"/><Relationship Id="rId43" Type="http://schemas.openxmlformats.org/officeDocument/2006/relationships/image" Target="media/image16.emf"/><Relationship Id="rId64" Type="http://schemas.openxmlformats.org/officeDocument/2006/relationships/oleObject" Target="embeddings/oleObject32.bin"/><Relationship Id="rId118" Type="http://schemas.openxmlformats.org/officeDocument/2006/relationships/oleObject" Target="embeddings/oleObject66.bin"/><Relationship Id="rId139" Type="http://schemas.openxmlformats.org/officeDocument/2006/relationships/oleObject" Target="embeddings/oleObject78.bin"/><Relationship Id="rId85" Type="http://schemas.openxmlformats.org/officeDocument/2006/relationships/oleObject" Target="embeddings/oleObject43.bin"/><Relationship Id="rId150" Type="http://schemas.openxmlformats.org/officeDocument/2006/relationships/image" Target="media/image59.emf"/><Relationship Id="rId171" Type="http://schemas.openxmlformats.org/officeDocument/2006/relationships/oleObject" Target="embeddings/oleObject98.bin"/><Relationship Id="rId12" Type="http://schemas.openxmlformats.org/officeDocument/2006/relationships/image" Target="media/image3.emf"/><Relationship Id="rId33" Type="http://schemas.openxmlformats.org/officeDocument/2006/relationships/oleObject" Target="embeddings/oleObject15.bin"/><Relationship Id="rId108" Type="http://schemas.openxmlformats.org/officeDocument/2006/relationships/oleObject" Target="embeddings/oleObject60.bin"/><Relationship Id="rId129" Type="http://schemas.openxmlformats.org/officeDocument/2006/relationships/oleObject" Target="embeddings/oleObject72.bin"/><Relationship Id="rId54" Type="http://schemas.openxmlformats.org/officeDocument/2006/relationships/oleObject" Target="embeddings/oleObject27.bin"/><Relationship Id="rId75" Type="http://schemas.openxmlformats.org/officeDocument/2006/relationships/image" Target="media/image32.emf"/><Relationship Id="rId96" Type="http://schemas.openxmlformats.org/officeDocument/2006/relationships/oleObject" Target="embeddings/oleObject50.bin"/><Relationship Id="rId140" Type="http://schemas.openxmlformats.org/officeDocument/2006/relationships/image" Target="media/image56.emf"/><Relationship Id="rId161" Type="http://schemas.openxmlformats.org/officeDocument/2006/relationships/oleObject" Target="embeddings/oleObject93.bin"/><Relationship Id="rId6" Type="http://schemas.openxmlformats.org/officeDocument/2006/relationships/endnotes" Target="endnotes.xml"/><Relationship Id="rId23" Type="http://schemas.openxmlformats.org/officeDocument/2006/relationships/image" Target="media/image8.emf"/><Relationship Id="rId28" Type="http://schemas.openxmlformats.org/officeDocument/2006/relationships/oleObject" Target="embeddings/oleObject12.bin"/><Relationship Id="rId49" Type="http://schemas.openxmlformats.org/officeDocument/2006/relationships/image" Target="media/image19.emf"/><Relationship Id="rId114" Type="http://schemas.openxmlformats.org/officeDocument/2006/relationships/oleObject" Target="embeddings/oleObject63.bin"/><Relationship Id="rId119" Type="http://schemas.openxmlformats.org/officeDocument/2006/relationships/image" Target="media/image47.emf"/><Relationship Id="rId44" Type="http://schemas.openxmlformats.org/officeDocument/2006/relationships/oleObject" Target="embeddings/oleObject22.bin"/><Relationship Id="rId60" Type="http://schemas.openxmlformats.org/officeDocument/2006/relationships/oleObject" Target="embeddings/oleObject30.bin"/><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44.bin"/><Relationship Id="rId130" Type="http://schemas.openxmlformats.org/officeDocument/2006/relationships/image" Target="media/image52.emf"/><Relationship Id="rId135" Type="http://schemas.openxmlformats.org/officeDocument/2006/relationships/oleObject" Target="embeddings/oleObject75.bin"/><Relationship Id="rId151" Type="http://schemas.openxmlformats.org/officeDocument/2006/relationships/oleObject" Target="embeddings/oleObject86.bin"/><Relationship Id="rId156" Type="http://schemas.openxmlformats.org/officeDocument/2006/relationships/oleObject" Target="embeddings/oleObject90.bin"/><Relationship Id="rId177" Type="http://schemas.openxmlformats.org/officeDocument/2006/relationships/theme" Target="theme/theme1.xml"/><Relationship Id="rId172" Type="http://schemas.openxmlformats.org/officeDocument/2006/relationships/image" Target="media/image68.emf"/><Relationship Id="rId13" Type="http://schemas.openxmlformats.org/officeDocument/2006/relationships/oleObject" Target="embeddings/oleObject4.bin"/><Relationship Id="rId18" Type="http://schemas.openxmlformats.org/officeDocument/2006/relationships/image" Target="media/image6.emf"/><Relationship Id="rId39" Type="http://schemas.openxmlformats.org/officeDocument/2006/relationships/oleObject" Target="embeddings/oleObject19.bin"/><Relationship Id="rId109" Type="http://schemas.openxmlformats.org/officeDocument/2006/relationships/image" Target="media/image43.emf"/><Relationship Id="rId34" Type="http://schemas.openxmlformats.org/officeDocument/2006/relationships/image" Target="media/image13.emf"/><Relationship Id="rId50" Type="http://schemas.openxmlformats.org/officeDocument/2006/relationships/oleObject" Target="embeddings/oleObject25.bin"/><Relationship Id="rId55" Type="http://schemas.openxmlformats.org/officeDocument/2006/relationships/image" Target="media/image22.emf"/><Relationship Id="rId76" Type="http://schemas.openxmlformats.org/officeDocument/2006/relationships/oleObject" Target="embeddings/oleObject38.bin"/><Relationship Id="rId97" Type="http://schemas.openxmlformats.org/officeDocument/2006/relationships/oleObject" Target="embeddings/oleObject51.bin"/><Relationship Id="rId104" Type="http://schemas.openxmlformats.org/officeDocument/2006/relationships/oleObject" Target="embeddings/oleObject56.bin"/><Relationship Id="rId120" Type="http://schemas.openxmlformats.org/officeDocument/2006/relationships/oleObject" Target="embeddings/oleObject67.bin"/><Relationship Id="rId125" Type="http://schemas.openxmlformats.org/officeDocument/2006/relationships/oleObject" Target="embeddings/oleObject70.bin"/><Relationship Id="rId141" Type="http://schemas.openxmlformats.org/officeDocument/2006/relationships/oleObject" Target="embeddings/oleObject79.bin"/><Relationship Id="rId146" Type="http://schemas.openxmlformats.org/officeDocument/2006/relationships/oleObject" Target="embeddings/oleObject83.bin"/><Relationship Id="rId167" Type="http://schemas.openxmlformats.org/officeDocument/2006/relationships/oleObject" Target="embeddings/oleObject96.bin"/><Relationship Id="rId7" Type="http://schemas.openxmlformats.org/officeDocument/2006/relationships/image" Target="media/image1.emf"/><Relationship Id="rId71" Type="http://schemas.openxmlformats.org/officeDocument/2006/relationships/image" Target="media/image30.emf"/><Relationship Id="rId92" Type="http://schemas.openxmlformats.org/officeDocument/2006/relationships/oleObject" Target="embeddings/oleObject48.bin"/><Relationship Id="rId162" Type="http://schemas.openxmlformats.org/officeDocument/2006/relationships/image" Target="media/image63.emf"/><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oleObject" Target="embeddings/oleObject10.bin"/><Relationship Id="rId40" Type="http://schemas.openxmlformats.org/officeDocument/2006/relationships/image" Target="media/image15.emf"/><Relationship Id="rId45" Type="http://schemas.openxmlformats.org/officeDocument/2006/relationships/image" Target="media/image17.emf"/><Relationship Id="rId66" Type="http://schemas.openxmlformats.org/officeDocument/2006/relationships/oleObject" Target="embeddings/oleObject33.bin"/><Relationship Id="rId87" Type="http://schemas.openxmlformats.org/officeDocument/2006/relationships/oleObject" Target="embeddings/oleObject45.bin"/><Relationship Id="rId110" Type="http://schemas.openxmlformats.org/officeDocument/2006/relationships/oleObject" Target="embeddings/oleObject61.bin"/><Relationship Id="rId115" Type="http://schemas.openxmlformats.org/officeDocument/2006/relationships/oleObject" Target="embeddings/oleObject64.bin"/><Relationship Id="rId131" Type="http://schemas.openxmlformats.org/officeDocument/2006/relationships/oleObject" Target="embeddings/oleObject73.bin"/><Relationship Id="rId136" Type="http://schemas.openxmlformats.org/officeDocument/2006/relationships/image" Target="media/image55.emf"/><Relationship Id="rId157" Type="http://schemas.openxmlformats.org/officeDocument/2006/relationships/image" Target="media/image61.emf"/><Relationship Id="rId61" Type="http://schemas.openxmlformats.org/officeDocument/2006/relationships/image" Target="media/image25.emf"/><Relationship Id="rId82" Type="http://schemas.openxmlformats.org/officeDocument/2006/relationships/oleObject" Target="embeddings/oleObject41.bin"/><Relationship Id="rId152" Type="http://schemas.openxmlformats.org/officeDocument/2006/relationships/image" Target="media/image60.emf"/><Relationship Id="rId173" Type="http://schemas.openxmlformats.org/officeDocument/2006/relationships/oleObject" Target="embeddings/oleObject99.bin"/><Relationship Id="rId19" Type="http://schemas.openxmlformats.org/officeDocument/2006/relationships/oleObject" Target="embeddings/oleObject7.bin"/><Relationship Id="rId14" Type="http://schemas.openxmlformats.org/officeDocument/2006/relationships/image" Target="media/image4.e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oleObject" Target="embeddings/oleObject28.bin"/><Relationship Id="rId77" Type="http://schemas.openxmlformats.org/officeDocument/2006/relationships/image" Target="media/image33.emf"/><Relationship Id="rId100" Type="http://schemas.openxmlformats.org/officeDocument/2006/relationships/image" Target="media/image41.emf"/><Relationship Id="rId105" Type="http://schemas.openxmlformats.org/officeDocument/2006/relationships/oleObject" Target="embeddings/oleObject57.bin"/><Relationship Id="rId126" Type="http://schemas.openxmlformats.org/officeDocument/2006/relationships/image" Target="media/image50.emf"/><Relationship Id="rId147" Type="http://schemas.openxmlformats.org/officeDocument/2006/relationships/oleObject" Target="embeddings/oleObject84.bin"/><Relationship Id="rId168" Type="http://schemas.openxmlformats.org/officeDocument/2006/relationships/image" Target="media/image66.emf"/><Relationship Id="rId8" Type="http://schemas.openxmlformats.org/officeDocument/2006/relationships/oleObject" Target="embeddings/oleObject1.bin"/><Relationship Id="rId51" Type="http://schemas.openxmlformats.org/officeDocument/2006/relationships/image" Target="media/image20.emf"/><Relationship Id="rId72" Type="http://schemas.openxmlformats.org/officeDocument/2006/relationships/oleObject" Target="embeddings/oleObject36.bin"/><Relationship Id="rId93" Type="http://schemas.openxmlformats.org/officeDocument/2006/relationships/image" Target="media/image39.emf"/><Relationship Id="rId98" Type="http://schemas.openxmlformats.org/officeDocument/2006/relationships/oleObject" Target="embeddings/oleObject52.bin"/><Relationship Id="rId121" Type="http://schemas.openxmlformats.org/officeDocument/2006/relationships/image" Target="media/image48.emf"/><Relationship Id="rId142" Type="http://schemas.openxmlformats.org/officeDocument/2006/relationships/image" Target="media/image57.emf"/><Relationship Id="rId163" Type="http://schemas.openxmlformats.org/officeDocument/2006/relationships/oleObject" Target="embeddings/oleObject94.bin"/><Relationship Id="rId3" Type="http://schemas.openxmlformats.org/officeDocument/2006/relationships/settings" Target="settings.xml"/><Relationship Id="rId25" Type="http://schemas.openxmlformats.org/officeDocument/2006/relationships/image" Target="media/image9.emf"/><Relationship Id="rId46" Type="http://schemas.openxmlformats.org/officeDocument/2006/relationships/oleObject" Target="embeddings/oleObject23.bin"/><Relationship Id="rId67" Type="http://schemas.openxmlformats.org/officeDocument/2006/relationships/image" Target="media/image28.emf"/><Relationship Id="rId116" Type="http://schemas.openxmlformats.org/officeDocument/2006/relationships/oleObject" Target="embeddings/oleObject65.bin"/><Relationship Id="rId137" Type="http://schemas.openxmlformats.org/officeDocument/2006/relationships/oleObject" Target="embeddings/oleObject76.bin"/><Relationship Id="rId158" Type="http://schemas.openxmlformats.org/officeDocument/2006/relationships/oleObject" Target="embeddings/oleObject91.bin"/><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image" Target="media/image37.emf"/><Relationship Id="rId111" Type="http://schemas.openxmlformats.org/officeDocument/2006/relationships/image" Target="media/image44.emf"/><Relationship Id="rId132" Type="http://schemas.openxmlformats.org/officeDocument/2006/relationships/image" Target="media/image53.emf"/><Relationship Id="rId153" Type="http://schemas.openxmlformats.org/officeDocument/2006/relationships/oleObject" Target="embeddings/oleObject87.bin"/><Relationship Id="rId174" Type="http://schemas.openxmlformats.org/officeDocument/2006/relationships/oleObject" Target="embeddings/oleObject100.bin"/><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image" Target="media/image23.emf"/><Relationship Id="rId106" Type="http://schemas.openxmlformats.org/officeDocument/2006/relationships/oleObject" Target="embeddings/oleObject58.bin"/><Relationship Id="rId127" Type="http://schemas.openxmlformats.org/officeDocument/2006/relationships/oleObject" Target="embeddings/oleObject71.bin"/><Relationship Id="rId10" Type="http://schemas.openxmlformats.org/officeDocument/2006/relationships/oleObject" Target="embeddings/oleObject2.bin"/><Relationship Id="rId31" Type="http://schemas.openxmlformats.org/officeDocument/2006/relationships/image" Target="media/image12.emf"/><Relationship Id="rId52" Type="http://schemas.openxmlformats.org/officeDocument/2006/relationships/oleObject" Target="embeddings/oleObject26.bin"/><Relationship Id="rId73" Type="http://schemas.openxmlformats.org/officeDocument/2006/relationships/image" Target="media/image31.emf"/><Relationship Id="rId78" Type="http://schemas.openxmlformats.org/officeDocument/2006/relationships/oleObject" Target="embeddings/oleObject39.bin"/><Relationship Id="rId94" Type="http://schemas.openxmlformats.org/officeDocument/2006/relationships/oleObject" Target="embeddings/oleObject49.bin"/><Relationship Id="rId99" Type="http://schemas.openxmlformats.org/officeDocument/2006/relationships/oleObject" Target="embeddings/oleObject53.bin"/><Relationship Id="rId101" Type="http://schemas.openxmlformats.org/officeDocument/2006/relationships/oleObject" Target="embeddings/oleObject54.bin"/><Relationship Id="rId122" Type="http://schemas.openxmlformats.org/officeDocument/2006/relationships/oleObject" Target="embeddings/oleObject68.bin"/><Relationship Id="rId143" Type="http://schemas.openxmlformats.org/officeDocument/2006/relationships/oleObject" Target="embeddings/oleObject80.bin"/><Relationship Id="rId148" Type="http://schemas.openxmlformats.org/officeDocument/2006/relationships/image" Target="media/image58.emf"/><Relationship Id="rId164" Type="http://schemas.openxmlformats.org/officeDocument/2006/relationships/image" Target="media/image64.emf"/><Relationship Id="rId169" Type="http://schemas.openxmlformats.org/officeDocument/2006/relationships/oleObject" Target="embeddings/oleObject97.bin"/><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oleObject" Target="embeddings/oleObject11.bin"/><Relationship Id="rId47" Type="http://schemas.openxmlformats.org/officeDocument/2006/relationships/image" Target="media/image18.emf"/><Relationship Id="rId68" Type="http://schemas.openxmlformats.org/officeDocument/2006/relationships/oleObject" Target="embeddings/oleObject34.bin"/><Relationship Id="rId89" Type="http://schemas.openxmlformats.org/officeDocument/2006/relationships/oleObject" Target="embeddings/oleObject46.bin"/><Relationship Id="rId112" Type="http://schemas.openxmlformats.org/officeDocument/2006/relationships/oleObject" Target="embeddings/oleObject62.bin"/><Relationship Id="rId133" Type="http://schemas.openxmlformats.org/officeDocument/2006/relationships/oleObject" Target="embeddings/oleObject74.bin"/><Relationship Id="rId154" Type="http://schemas.openxmlformats.org/officeDocument/2006/relationships/oleObject" Target="embeddings/oleObject88.bin"/><Relationship Id="rId175" Type="http://schemas.openxmlformats.org/officeDocument/2006/relationships/footer" Target="footer1.xml"/><Relationship Id="rId16" Type="http://schemas.openxmlformats.org/officeDocument/2006/relationships/image" Target="media/image5.emf"/><Relationship Id="rId37" Type="http://schemas.openxmlformats.org/officeDocument/2006/relationships/oleObject" Target="embeddings/oleObject18.bin"/><Relationship Id="rId58" Type="http://schemas.openxmlformats.org/officeDocument/2006/relationships/oleObject" Target="embeddings/oleObject29.bin"/><Relationship Id="rId79" Type="http://schemas.openxmlformats.org/officeDocument/2006/relationships/image" Target="media/image34.emf"/><Relationship Id="rId102" Type="http://schemas.openxmlformats.org/officeDocument/2006/relationships/oleObject" Target="embeddings/oleObject55.bin"/><Relationship Id="rId123" Type="http://schemas.openxmlformats.org/officeDocument/2006/relationships/image" Target="media/image49.emf"/><Relationship Id="rId144" Type="http://schemas.openxmlformats.org/officeDocument/2006/relationships/oleObject" Target="embeddings/oleObject81.bin"/><Relationship Id="rId90" Type="http://schemas.openxmlformats.org/officeDocument/2006/relationships/image" Target="media/image38.emf"/><Relationship Id="rId165" Type="http://schemas.openxmlformats.org/officeDocument/2006/relationships/oleObject" Target="embeddings/oleObject95.bin"/><Relationship Id="rId27" Type="http://schemas.openxmlformats.org/officeDocument/2006/relationships/image" Target="media/image10.emf"/><Relationship Id="rId48" Type="http://schemas.openxmlformats.org/officeDocument/2006/relationships/oleObject" Target="embeddings/oleObject24.bin"/><Relationship Id="rId69" Type="http://schemas.openxmlformats.org/officeDocument/2006/relationships/image" Target="media/image29.emf"/><Relationship Id="rId113" Type="http://schemas.openxmlformats.org/officeDocument/2006/relationships/image" Target="media/image45.emf"/><Relationship Id="rId134" Type="http://schemas.openxmlformats.org/officeDocument/2006/relationships/image" Target="media/image54.emf"/><Relationship Id="rId80" Type="http://schemas.openxmlformats.org/officeDocument/2006/relationships/oleObject" Target="embeddings/oleObject40.bin"/><Relationship Id="rId155" Type="http://schemas.openxmlformats.org/officeDocument/2006/relationships/oleObject" Target="embeddings/oleObject89.bin"/><Relationship Id="rId176" Type="http://schemas.openxmlformats.org/officeDocument/2006/relationships/fontTable" Target="fontTable.xml"/><Relationship Id="rId17" Type="http://schemas.openxmlformats.org/officeDocument/2006/relationships/oleObject" Target="embeddings/oleObject6.bin"/><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image" Target="media/image42.emf"/><Relationship Id="rId124" Type="http://schemas.openxmlformats.org/officeDocument/2006/relationships/oleObject" Target="embeddings/oleObject69.bin"/><Relationship Id="rId70" Type="http://schemas.openxmlformats.org/officeDocument/2006/relationships/oleObject" Target="embeddings/oleObject35.bin"/><Relationship Id="rId91" Type="http://schemas.openxmlformats.org/officeDocument/2006/relationships/oleObject" Target="embeddings/oleObject47.bin"/><Relationship Id="rId145" Type="http://schemas.openxmlformats.org/officeDocument/2006/relationships/oleObject" Target="embeddings/oleObject82.bin"/><Relationship Id="rId166" Type="http://schemas.openxmlformats.org/officeDocument/2006/relationships/image" Target="media/image65.emf"/><Relationship Id="rId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1984</Words>
  <Characters>10912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Grumble &amp; Mumble</Company>
  <LinksUpToDate>false</LinksUpToDate>
  <CharactersWithSpaces>12871</CharactersWithSpaces>
  <SharedDoc>false</SharedDoc>
  <HLinks>
    <vt:vector size="6" baseType="variant">
      <vt:variant>
        <vt:i4>983046</vt:i4>
      </vt:variant>
      <vt:variant>
        <vt:i4>3</vt:i4>
      </vt:variant>
      <vt:variant>
        <vt:i4>0</vt:i4>
      </vt:variant>
      <vt:variant>
        <vt:i4>5</vt:i4>
      </vt:variant>
      <vt:variant>
        <vt:lpwstr>http://creativecommons.org/licenses/by-nc-sa/3.0/fr/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Microsoft Office User</cp:lastModifiedBy>
  <cp:revision>3</cp:revision>
  <cp:lastPrinted>2018-06-01T06:28:00Z</cp:lastPrinted>
  <dcterms:created xsi:type="dcterms:W3CDTF">2017-08-28T09:47:00Z</dcterms:created>
  <dcterms:modified xsi:type="dcterms:W3CDTF">2018-06-01T06:29:00Z</dcterms:modified>
</cp:coreProperties>
</file>